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9A" w:rsidRPr="001D378F" w:rsidRDefault="003D0A9A" w:rsidP="003D0A9A">
      <w:pPr>
        <w:pStyle w:val="11"/>
        <w:jc w:val="center"/>
        <w:rPr>
          <w:sz w:val="28"/>
          <w:szCs w:val="28"/>
        </w:rPr>
      </w:pPr>
      <w:r w:rsidRPr="001D378F">
        <w:rPr>
          <w:sz w:val="28"/>
          <w:szCs w:val="28"/>
        </w:rPr>
        <w:t>НАЦІОНАЛЬНИЙ ТЕХНІЧНИЙ УНІВЕРСИТЕТ УКРАЇНИ</w:t>
      </w:r>
      <w:r w:rsidRPr="001D378F">
        <w:rPr>
          <w:sz w:val="28"/>
          <w:szCs w:val="28"/>
        </w:rPr>
        <w:br/>
        <w:t>«КИЇВСЬКИЙ ПОЛІТЕХНІЧНИЙ ІНСТИТУТ імені ІГОРЯ СІКОРСЬКОГО»</w:t>
      </w:r>
    </w:p>
    <w:p w:rsidR="003D0A9A" w:rsidRPr="00C115CE" w:rsidRDefault="003D0A9A" w:rsidP="003D0A9A">
      <w:pPr>
        <w:pStyle w:val="1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ФАКУЛЬТЕТ</w:t>
      </w:r>
      <w:r>
        <w:rPr>
          <w:color w:val="000000" w:themeColor="text1"/>
          <w:sz w:val="28"/>
          <w:szCs w:val="28"/>
          <w:lang w:val="ru-RU"/>
        </w:rPr>
        <w:t xml:space="preserve"> ЕЛЕКТРОН</w:t>
      </w:r>
      <w:r>
        <w:rPr>
          <w:color w:val="000000" w:themeColor="text1"/>
          <w:sz w:val="28"/>
          <w:szCs w:val="28"/>
        </w:rPr>
        <w:t>ІКИ</w:t>
      </w:r>
    </w:p>
    <w:p w:rsidR="003D0A9A" w:rsidRDefault="003D0A9A" w:rsidP="003D0A9A">
      <w:pPr>
        <w:pStyle w:val="11"/>
        <w:jc w:val="center"/>
      </w:pPr>
    </w:p>
    <w:p w:rsidR="003D0A9A" w:rsidRDefault="003D0A9A" w:rsidP="003D0A9A">
      <w:pPr>
        <w:pStyle w:val="11"/>
        <w:jc w:val="center"/>
      </w:pPr>
    </w:p>
    <w:p w:rsidR="003D0A9A" w:rsidRDefault="003D0A9A" w:rsidP="003D0A9A">
      <w:pPr>
        <w:pStyle w:val="11"/>
        <w:jc w:val="center"/>
      </w:pPr>
    </w:p>
    <w:p w:rsidR="003D0A9A" w:rsidRDefault="003D0A9A" w:rsidP="003D0A9A">
      <w:pPr>
        <w:pStyle w:val="11"/>
        <w:jc w:val="center"/>
      </w:pPr>
    </w:p>
    <w:p w:rsidR="003D0A9A" w:rsidRPr="001D378F" w:rsidRDefault="003D0A9A" w:rsidP="003D0A9A">
      <w:pPr>
        <w:pStyle w:val="11"/>
        <w:jc w:val="center"/>
      </w:pPr>
    </w:p>
    <w:p w:rsidR="003D0A9A" w:rsidRPr="001D378F" w:rsidRDefault="003D0A9A" w:rsidP="003D0A9A">
      <w:pPr>
        <w:pStyle w:val="11"/>
        <w:ind w:left="5103"/>
        <w:jc w:val="right"/>
      </w:pPr>
      <w:r w:rsidRPr="001D378F">
        <w:t>ЗАТВЕРДЖУЮ</w:t>
      </w:r>
    </w:p>
    <w:p w:rsidR="003D0A9A" w:rsidRDefault="003D0A9A" w:rsidP="003D0A9A">
      <w:pPr>
        <w:pStyle w:val="11"/>
        <w:ind w:left="5103"/>
        <w:jc w:val="right"/>
      </w:pPr>
      <w:r w:rsidRPr="001D378F">
        <w:t>Проректор з навчальної роботи</w:t>
      </w:r>
    </w:p>
    <w:p w:rsidR="003D0A9A" w:rsidRPr="001D378F" w:rsidRDefault="003D0A9A" w:rsidP="003D0A9A">
      <w:pPr>
        <w:pStyle w:val="11"/>
        <w:ind w:left="5103"/>
        <w:jc w:val="right"/>
      </w:pPr>
    </w:p>
    <w:p w:rsidR="003D0A9A" w:rsidRPr="001D378F" w:rsidRDefault="003D0A9A" w:rsidP="003D0A9A">
      <w:pPr>
        <w:pStyle w:val="11"/>
        <w:ind w:left="5103"/>
        <w:jc w:val="right"/>
      </w:pPr>
      <w:r>
        <w:rPr>
          <w:lang w:val="ru-RU"/>
        </w:rPr>
        <w:t>______</w:t>
      </w:r>
      <w:r w:rsidRPr="001D378F">
        <w:t>________ Анатолій МЕЛЬНИЧЕНКО</w:t>
      </w:r>
    </w:p>
    <w:p w:rsidR="003D0A9A" w:rsidRPr="001D378F" w:rsidRDefault="00ED1797" w:rsidP="003D0A9A">
      <w:pPr>
        <w:pStyle w:val="11"/>
        <w:ind w:left="5103"/>
        <w:jc w:val="right"/>
      </w:pPr>
      <w:r>
        <w:t>«___»__________ 20__</w:t>
      </w:r>
      <w:r w:rsidR="003D0A9A" w:rsidRPr="001D378F">
        <w:t xml:space="preserve"> р.</w:t>
      </w:r>
    </w:p>
    <w:p w:rsidR="003D0A9A" w:rsidRPr="001D378F" w:rsidRDefault="003D0A9A" w:rsidP="003D0A9A">
      <w:pPr>
        <w:pStyle w:val="11"/>
        <w:jc w:val="center"/>
        <w:rPr>
          <w:sz w:val="28"/>
          <w:szCs w:val="28"/>
        </w:rPr>
      </w:pPr>
    </w:p>
    <w:p w:rsidR="003D0A9A" w:rsidRPr="001D378F" w:rsidRDefault="003D0A9A" w:rsidP="003D0A9A">
      <w:pPr>
        <w:pStyle w:val="11"/>
        <w:jc w:val="center"/>
        <w:rPr>
          <w:sz w:val="28"/>
          <w:szCs w:val="28"/>
        </w:rPr>
      </w:pPr>
    </w:p>
    <w:p w:rsidR="00742101" w:rsidRPr="00AB3DCF" w:rsidRDefault="00742101" w:rsidP="003D0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8"/>
        <w:tblW w:w="3659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984"/>
      </w:tblGrid>
      <w:tr w:rsidR="003D0A9A" w:rsidRPr="00AB3DCF" w:rsidTr="003D0A9A">
        <w:tc>
          <w:tcPr>
            <w:tcW w:w="1675" w:type="dxa"/>
            <w:tcBorders>
              <w:bottom w:val="nil"/>
            </w:tcBorders>
          </w:tcPr>
          <w:p w:rsidR="003D0A9A" w:rsidRPr="00AB3DCF" w:rsidRDefault="003D0A9A">
            <w:bookmarkStart w:id="0" w:name="_heading=h.gjdgxs" w:colFirst="0" w:colLast="0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0A9A" w:rsidRPr="00AB3DCF" w:rsidRDefault="003D0A9A"/>
        </w:tc>
      </w:tr>
    </w:tbl>
    <w:p w:rsidR="00742101" w:rsidRPr="00AB3DCF" w:rsidRDefault="00742101" w:rsidP="003D0A9A">
      <w:pPr>
        <w:spacing w:after="120" w:line="264" w:lineRule="auto"/>
        <w:rPr>
          <w:rFonts w:ascii="Calibri" w:eastAsia="Calibri" w:hAnsi="Calibri" w:cs="Calibri"/>
          <w:b/>
          <w:sz w:val="28"/>
          <w:szCs w:val="28"/>
        </w:rPr>
      </w:pPr>
      <w:bookmarkStart w:id="1" w:name="_heading=h.1fob9te" w:colFirst="0" w:colLast="0"/>
      <w:bookmarkEnd w:id="1"/>
    </w:p>
    <w:p w:rsidR="00742101" w:rsidRPr="00AB3DCF" w:rsidRDefault="00742101">
      <w:pPr>
        <w:spacing w:after="120" w:line="26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42101" w:rsidRPr="003D0A9A" w:rsidRDefault="00A412B6" w:rsidP="003D0A9A">
      <w:pPr>
        <w:spacing w:after="120" w:line="276" w:lineRule="auto"/>
        <w:jc w:val="center"/>
        <w:rPr>
          <w:rFonts w:eastAsia="Calibri"/>
          <w:b/>
          <w:sz w:val="32"/>
          <w:szCs w:val="32"/>
        </w:rPr>
      </w:pPr>
      <w:bookmarkStart w:id="2" w:name="_heading=h.30j0zll" w:colFirst="0" w:colLast="0"/>
      <w:bookmarkEnd w:id="2"/>
      <w:r w:rsidRPr="003D0A9A">
        <w:rPr>
          <w:rFonts w:eastAsia="Calibri"/>
          <w:b/>
          <w:sz w:val="32"/>
          <w:szCs w:val="32"/>
        </w:rPr>
        <w:t>Ф-</w:t>
      </w:r>
      <w:r w:rsidR="002E41F4" w:rsidRPr="003D0A9A">
        <w:rPr>
          <w:rFonts w:eastAsia="Calibri"/>
          <w:b/>
          <w:sz w:val="32"/>
          <w:szCs w:val="32"/>
        </w:rPr>
        <w:t>КАТАЛОГ</w:t>
      </w:r>
    </w:p>
    <w:p w:rsidR="00A412B6" w:rsidRPr="003D0A9A" w:rsidRDefault="002E41F4" w:rsidP="003D0A9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D0A9A">
        <w:rPr>
          <w:rFonts w:eastAsia="Calibri"/>
          <w:b/>
          <w:sz w:val="28"/>
          <w:szCs w:val="28"/>
        </w:rPr>
        <w:t>вибіркових навчальних дисциплін</w:t>
      </w:r>
    </w:p>
    <w:p w:rsidR="00742101" w:rsidRPr="003D0A9A" w:rsidRDefault="00A412B6" w:rsidP="003D0A9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D0A9A">
        <w:rPr>
          <w:rFonts w:eastAsia="Calibri"/>
          <w:b/>
          <w:sz w:val="28"/>
          <w:szCs w:val="28"/>
        </w:rPr>
        <w:t xml:space="preserve">для здобуття універсальних </w:t>
      </w:r>
      <w:proofErr w:type="spellStart"/>
      <w:r w:rsidRPr="003D0A9A">
        <w:rPr>
          <w:rFonts w:eastAsia="Calibri"/>
          <w:b/>
          <w:sz w:val="28"/>
          <w:szCs w:val="28"/>
        </w:rPr>
        <w:t>компетентностей</w:t>
      </w:r>
      <w:proofErr w:type="spellEnd"/>
      <w:r w:rsidRPr="003D0A9A">
        <w:rPr>
          <w:rFonts w:eastAsia="Calibri"/>
          <w:b/>
          <w:sz w:val="28"/>
          <w:szCs w:val="28"/>
        </w:rPr>
        <w:t xml:space="preserve"> дослідника</w:t>
      </w:r>
      <w:r w:rsidR="002E41F4" w:rsidRPr="003D0A9A">
        <w:rPr>
          <w:rFonts w:eastAsia="Calibri"/>
          <w:b/>
          <w:sz w:val="28"/>
          <w:szCs w:val="28"/>
        </w:rPr>
        <w:br/>
      </w:r>
      <w:r w:rsidR="003A1385" w:rsidRPr="003D0A9A">
        <w:rPr>
          <w:rFonts w:eastAsia="Calibri"/>
          <w:b/>
          <w:sz w:val="28"/>
          <w:szCs w:val="28"/>
        </w:rPr>
        <w:t>третього</w:t>
      </w:r>
      <w:r w:rsidR="002E41F4" w:rsidRPr="003D0A9A">
        <w:rPr>
          <w:rFonts w:eastAsia="Calibri"/>
          <w:b/>
          <w:sz w:val="28"/>
          <w:szCs w:val="28"/>
        </w:rPr>
        <w:t xml:space="preserve"> (</w:t>
      </w:r>
      <w:proofErr w:type="spellStart"/>
      <w:r w:rsidR="003A1385" w:rsidRPr="003D0A9A">
        <w:rPr>
          <w:rFonts w:eastAsia="Calibri"/>
          <w:b/>
          <w:sz w:val="28"/>
          <w:szCs w:val="28"/>
        </w:rPr>
        <w:t>освітньо-наукового</w:t>
      </w:r>
      <w:proofErr w:type="spellEnd"/>
      <w:r w:rsidR="002E41F4" w:rsidRPr="003D0A9A">
        <w:rPr>
          <w:rFonts w:eastAsia="Calibri"/>
          <w:b/>
          <w:sz w:val="28"/>
          <w:szCs w:val="28"/>
        </w:rPr>
        <w:t>) рівня вищої освіти</w:t>
      </w:r>
    </w:p>
    <w:p w:rsidR="00A412B6" w:rsidRPr="003D0A9A" w:rsidRDefault="00733882" w:rsidP="003D0A9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D0A9A">
        <w:rPr>
          <w:rFonts w:eastAsia="Calibri"/>
          <w:b/>
          <w:sz w:val="28"/>
          <w:szCs w:val="28"/>
        </w:rPr>
        <w:t xml:space="preserve">для </w:t>
      </w:r>
      <w:proofErr w:type="spellStart"/>
      <w:r w:rsidRPr="003D0A9A">
        <w:rPr>
          <w:rFonts w:eastAsia="Calibri"/>
          <w:b/>
          <w:sz w:val="28"/>
          <w:szCs w:val="28"/>
        </w:rPr>
        <w:t>освітн</w:t>
      </w:r>
      <w:r w:rsidRPr="003D0A9A">
        <w:rPr>
          <w:rFonts w:eastAsia="Calibri"/>
          <w:b/>
          <w:sz w:val="28"/>
          <w:szCs w:val="28"/>
          <w:lang w:val="ru-RU"/>
        </w:rPr>
        <w:t>ьо</w:t>
      </w:r>
      <w:proofErr w:type="spellEnd"/>
      <w:r w:rsidRPr="003D0A9A">
        <w:rPr>
          <w:rFonts w:eastAsia="Calibri"/>
          <w:b/>
          <w:sz w:val="28"/>
          <w:szCs w:val="28"/>
        </w:rPr>
        <w:t>ї</w:t>
      </w:r>
      <w:r w:rsidR="002E41F4" w:rsidRPr="003D0A9A">
        <w:rPr>
          <w:rFonts w:eastAsia="Calibri"/>
          <w:b/>
          <w:sz w:val="28"/>
          <w:szCs w:val="28"/>
        </w:rPr>
        <w:t xml:space="preserve"> програм</w:t>
      </w:r>
      <w:r w:rsidRPr="003D0A9A">
        <w:rPr>
          <w:rFonts w:eastAsia="Calibri"/>
          <w:b/>
          <w:sz w:val="28"/>
          <w:szCs w:val="28"/>
        </w:rPr>
        <w:t>и</w:t>
      </w:r>
      <w:r w:rsidR="002E41F4" w:rsidRPr="003D0A9A">
        <w:rPr>
          <w:rFonts w:eastAsia="Calibri"/>
          <w:b/>
          <w:sz w:val="28"/>
          <w:szCs w:val="28"/>
        </w:rPr>
        <w:t xml:space="preserve"> спеціальності </w:t>
      </w:r>
    </w:p>
    <w:p w:rsidR="00742101" w:rsidRPr="003D0A9A" w:rsidRDefault="001118C8" w:rsidP="003D0A9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D0A9A">
        <w:rPr>
          <w:rFonts w:eastAsia="Calibri"/>
          <w:b/>
          <w:sz w:val="28"/>
          <w:szCs w:val="28"/>
        </w:rPr>
        <w:t>172 – Телекомунікації та радіотехніка</w:t>
      </w:r>
      <w:r w:rsidR="002E41F4" w:rsidRPr="003D0A9A">
        <w:rPr>
          <w:rFonts w:eastAsia="Calibri"/>
          <w:b/>
          <w:sz w:val="28"/>
          <w:szCs w:val="28"/>
        </w:rPr>
        <w:br/>
      </w:r>
    </w:p>
    <w:p w:rsidR="00742101" w:rsidRPr="00AB3DCF" w:rsidRDefault="00742101">
      <w:pPr>
        <w:spacing w:after="120" w:line="26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42101" w:rsidRPr="00AB3DCF" w:rsidRDefault="00742101">
      <w:pPr>
        <w:spacing w:after="120" w:line="26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D0A9A" w:rsidRPr="00E3182A" w:rsidRDefault="003D0A9A" w:rsidP="003D0A9A">
      <w:pPr>
        <w:pStyle w:val="11"/>
        <w:spacing w:line="276" w:lineRule="auto"/>
        <w:ind w:left="5103"/>
        <w:rPr>
          <w:color w:val="000000" w:themeColor="text1"/>
        </w:rPr>
      </w:pPr>
      <w:r w:rsidRPr="00E3182A">
        <w:rPr>
          <w:color w:val="000000" w:themeColor="text1"/>
        </w:rPr>
        <w:t>УХВАЛЕНО:</w:t>
      </w:r>
    </w:p>
    <w:p w:rsidR="003D0A9A" w:rsidRPr="00E3182A" w:rsidRDefault="003D0A9A" w:rsidP="003D0A9A">
      <w:pPr>
        <w:pStyle w:val="11"/>
        <w:spacing w:line="276" w:lineRule="auto"/>
        <w:ind w:left="5103"/>
        <w:rPr>
          <w:color w:val="000000" w:themeColor="text1"/>
        </w:rPr>
      </w:pPr>
      <w:r w:rsidRPr="00E3182A">
        <w:rPr>
          <w:color w:val="000000" w:themeColor="text1"/>
        </w:rPr>
        <w:t xml:space="preserve">Методичною радою </w:t>
      </w:r>
      <w:r w:rsidRPr="00E3182A">
        <w:rPr>
          <w:color w:val="000000" w:themeColor="text1"/>
        </w:rPr>
        <w:br/>
        <w:t xml:space="preserve">КПІ ім. Ігоря Сікорського </w:t>
      </w:r>
      <w:r w:rsidRPr="00E3182A">
        <w:rPr>
          <w:color w:val="000000" w:themeColor="text1"/>
        </w:rPr>
        <w:br/>
        <w:t>(пр</w:t>
      </w:r>
      <w:r w:rsidR="00ED1797">
        <w:rPr>
          <w:color w:val="000000" w:themeColor="text1"/>
        </w:rPr>
        <w:t>отокол №___ в</w:t>
      </w:r>
      <w:proofErr w:type="spellStart"/>
      <w:r w:rsidR="00ED1797">
        <w:rPr>
          <w:color w:val="000000" w:themeColor="text1"/>
        </w:rPr>
        <w:t>ід «___»____</w:t>
      </w:r>
      <w:proofErr w:type="spellEnd"/>
      <w:r w:rsidR="00ED1797">
        <w:rPr>
          <w:color w:val="000000" w:themeColor="text1"/>
        </w:rPr>
        <w:t>__20__</w:t>
      </w:r>
      <w:r w:rsidRPr="00E3182A">
        <w:rPr>
          <w:color w:val="000000" w:themeColor="text1"/>
        </w:rPr>
        <w:t xml:space="preserve"> р.)</w:t>
      </w:r>
    </w:p>
    <w:p w:rsidR="003D0A9A" w:rsidRPr="00E3182A" w:rsidRDefault="003D0A9A" w:rsidP="003D0A9A">
      <w:pPr>
        <w:pStyle w:val="11"/>
        <w:spacing w:line="276" w:lineRule="auto"/>
        <w:ind w:left="5103"/>
        <w:rPr>
          <w:color w:val="000000" w:themeColor="text1"/>
        </w:rPr>
      </w:pPr>
      <w:r w:rsidRPr="00E3182A">
        <w:rPr>
          <w:color w:val="000000" w:themeColor="text1"/>
        </w:rPr>
        <w:t>Вченою радою факультету електроніки</w:t>
      </w:r>
      <w:r w:rsidRPr="00E3182A">
        <w:rPr>
          <w:color w:val="000000" w:themeColor="text1"/>
        </w:rPr>
        <w:br/>
        <w:t xml:space="preserve">КПІ ім. Ігоря Сікорського </w:t>
      </w:r>
      <w:r w:rsidRPr="00E3182A">
        <w:rPr>
          <w:color w:val="000000" w:themeColor="text1"/>
        </w:rPr>
        <w:br/>
        <w:t>(про</w:t>
      </w:r>
      <w:r w:rsidR="00ED1797">
        <w:rPr>
          <w:color w:val="000000" w:themeColor="text1"/>
        </w:rPr>
        <w:t>токол №___ від «___»______20__</w:t>
      </w:r>
      <w:bookmarkStart w:id="3" w:name="_GoBack"/>
      <w:bookmarkEnd w:id="3"/>
      <w:r w:rsidRPr="00E3182A">
        <w:rPr>
          <w:color w:val="000000" w:themeColor="text1"/>
        </w:rPr>
        <w:t>р.)</w:t>
      </w:r>
    </w:p>
    <w:p w:rsidR="003D0A9A" w:rsidRPr="00E3182A" w:rsidRDefault="003D0A9A" w:rsidP="003D0A9A">
      <w:pPr>
        <w:pStyle w:val="11"/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742101" w:rsidRDefault="00742101" w:rsidP="003D0A9A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D0A9A" w:rsidRDefault="003D0A9A" w:rsidP="003D0A9A">
      <w:pPr>
        <w:spacing w:after="120" w:line="264" w:lineRule="auto"/>
        <w:rPr>
          <w:rFonts w:ascii="Calibri" w:eastAsia="Calibri" w:hAnsi="Calibri" w:cs="Calibri"/>
          <w:b/>
          <w:sz w:val="28"/>
          <w:szCs w:val="28"/>
        </w:rPr>
      </w:pPr>
    </w:p>
    <w:p w:rsidR="003D0A9A" w:rsidRPr="003D0A9A" w:rsidRDefault="003D0A9A" w:rsidP="003D0A9A">
      <w:pPr>
        <w:spacing w:after="120" w:line="264" w:lineRule="auto"/>
        <w:rPr>
          <w:rFonts w:eastAsia="Calibri"/>
          <w:sz w:val="28"/>
          <w:szCs w:val="28"/>
        </w:rPr>
      </w:pPr>
    </w:p>
    <w:p w:rsidR="003D0A9A" w:rsidRDefault="003D0A9A">
      <w:pPr>
        <w:spacing w:after="120" w:line="264" w:lineRule="auto"/>
        <w:jc w:val="center"/>
        <w:rPr>
          <w:rFonts w:eastAsia="Calibri"/>
          <w:sz w:val="28"/>
          <w:szCs w:val="28"/>
        </w:rPr>
      </w:pPr>
    </w:p>
    <w:p w:rsidR="00742101" w:rsidRPr="003D0A9A" w:rsidRDefault="002E41F4">
      <w:pPr>
        <w:spacing w:after="120" w:line="264" w:lineRule="auto"/>
        <w:jc w:val="center"/>
        <w:rPr>
          <w:rFonts w:eastAsia="Calibri"/>
          <w:sz w:val="28"/>
          <w:szCs w:val="28"/>
        </w:rPr>
      </w:pPr>
      <w:r w:rsidRPr="003D0A9A">
        <w:rPr>
          <w:rFonts w:eastAsia="Calibri"/>
          <w:sz w:val="28"/>
          <w:szCs w:val="28"/>
        </w:rPr>
        <w:t xml:space="preserve">Київ </w:t>
      </w:r>
      <w:r w:rsidR="003D0A9A">
        <w:rPr>
          <w:rFonts w:eastAsia="Calibri"/>
          <w:sz w:val="28"/>
          <w:szCs w:val="28"/>
        </w:rPr>
        <w:t xml:space="preserve">- </w:t>
      </w:r>
      <w:r w:rsidRPr="003D0A9A">
        <w:rPr>
          <w:rFonts w:eastAsia="Calibri"/>
          <w:sz w:val="28"/>
          <w:szCs w:val="28"/>
        </w:rPr>
        <w:t>20</w:t>
      </w:r>
      <w:r w:rsidR="00ED1797">
        <w:rPr>
          <w:rFonts w:eastAsia="Calibri"/>
          <w:sz w:val="28"/>
          <w:szCs w:val="28"/>
        </w:rPr>
        <w:t>21</w:t>
      </w:r>
    </w:p>
    <w:p w:rsidR="00742101" w:rsidRDefault="002E41F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  <w:lang w:val="ru-RU"/>
        </w:rPr>
      </w:pPr>
      <w:r w:rsidRPr="00D868DA">
        <w:rPr>
          <w:rFonts w:eastAsia="Calibri"/>
          <w:b/>
          <w:color w:val="000000"/>
        </w:rPr>
        <w:lastRenderedPageBreak/>
        <w:t>З</w:t>
      </w:r>
      <w:r w:rsidR="00D868DA" w:rsidRPr="00D868DA">
        <w:rPr>
          <w:rFonts w:eastAsia="Calibri"/>
          <w:b/>
          <w:color w:val="000000"/>
          <w:lang w:val="ru-RU"/>
        </w:rPr>
        <w:t>МІСТ</w:t>
      </w:r>
    </w:p>
    <w:p w:rsidR="003414B0" w:rsidRPr="00D868DA" w:rsidRDefault="003414B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tbl>
      <w:tblPr>
        <w:tblStyle w:val="af9"/>
        <w:tblW w:w="106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82"/>
        <w:gridCol w:w="9356"/>
        <w:gridCol w:w="567"/>
      </w:tblGrid>
      <w:tr w:rsidR="004204BC" w:rsidRPr="00AA2A02" w:rsidTr="003414B0">
        <w:tc>
          <w:tcPr>
            <w:tcW w:w="10038" w:type="dxa"/>
            <w:gridSpan w:val="2"/>
          </w:tcPr>
          <w:p w:rsidR="004204BC" w:rsidRPr="00AA2A02" w:rsidRDefault="0042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Інструкція користувачам каталогу</w:t>
            </w:r>
          </w:p>
        </w:tc>
        <w:tc>
          <w:tcPr>
            <w:tcW w:w="567" w:type="dxa"/>
          </w:tcPr>
          <w:p w:rsidR="004204BC" w:rsidRPr="003414B0" w:rsidRDefault="00305084" w:rsidP="0034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04BC" w:rsidRPr="00AA2A02" w:rsidTr="003414B0">
        <w:tc>
          <w:tcPr>
            <w:tcW w:w="10038" w:type="dxa"/>
            <w:gridSpan w:val="2"/>
          </w:tcPr>
          <w:p w:rsidR="004204BC" w:rsidRPr="00AA2A02" w:rsidRDefault="003D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E74B8">
              <w:rPr>
                <w:rFonts w:ascii="Times New Roman" w:hAnsi="Times New Roman" w:cs="Times New Roman"/>
                <w:b/>
                <w:sz w:val="24"/>
                <w:szCs w:val="24"/>
              </w:rPr>
              <w:t>-Каталог – 202</w:t>
            </w:r>
            <w:r w:rsidR="002E7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204BC"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567" w:type="dxa"/>
          </w:tcPr>
          <w:p w:rsidR="004204BC" w:rsidRPr="003414B0" w:rsidRDefault="00305084" w:rsidP="0034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04BC" w:rsidRPr="00AA2A02" w:rsidTr="003414B0">
        <w:tc>
          <w:tcPr>
            <w:tcW w:w="10038" w:type="dxa"/>
            <w:gridSpan w:val="2"/>
          </w:tcPr>
          <w:p w:rsidR="004204BC" w:rsidRPr="00AA2A02" w:rsidRDefault="004204BC" w:rsidP="0092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733882">
              <w:rPr>
                <w:rFonts w:ascii="Times New Roman" w:hAnsi="Times New Roman" w:cs="Times New Roman"/>
                <w:b/>
                <w:sz w:val="24"/>
                <w:szCs w:val="24"/>
              </w:rPr>
              <w:t>отації вибіркових дисциплін</w:t>
            </w:r>
          </w:p>
        </w:tc>
        <w:tc>
          <w:tcPr>
            <w:tcW w:w="567" w:type="dxa"/>
          </w:tcPr>
          <w:p w:rsidR="004204BC" w:rsidRPr="003414B0" w:rsidRDefault="00305084" w:rsidP="0034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086F" w:rsidRPr="00AA2A02" w:rsidTr="009E62E6">
        <w:tc>
          <w:tcPr>
            <w:tcW w:w="682" w:type="dxa"/>
          </w:tcPr>
          <w:p w:rsidR="0064086F" w:rsidRPr="00AA2A02" w:rsidRDefault="0064086F" w:rsidP="0064086F">
            <w:pPr>
              <w:pStyle w:val="aff1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64086F" w:rsidRPr="005A2D91" w:rsidRDefault="0064086F" w:rsidP="0064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91">
              <w:rPr>
                <w:rFonts w:ascii="Times New Roman" w:hAnsi="Times New Roman" w:cs="Times New Roman"/>
                <w:sz w:val="24"/>
                <w:szCs w:val="24"/>
              </w:rPr>
              <w:t>Інтелектуальні інформаційно-обчислювальні системи та технології в радіоелектроніці</w:t>
            </w:r>
          </w:p>
        </w:tc>
        <w:tc>
          <w:tcPr>
            <w:tcW w:w="567" w:type="dxa"/>
          </w:tcPr>
          <w:p w:rsidR="0064086F" w:rsidRPr="003414B0" w:rsidRDefault="0064086F" w:rsidP="0064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086F" w:rsidRPr="00AA2A02" w:rsidTr="009E62E6">
        <w:tc>
          <w:tcPr>
            <w:tcW w:w="682" w:type="dxa"/>
          </w:tcPr>
          <w:p w:rsidR="0064086F" w:rsidRPr="00AA2A02" w:rsidRDefault="0064086F" w:rsidP="0064086F">
            <w:pPr>
              <w:pStyle w:val="aff1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vAlign w:val="center"/>
          </w:tcPr>
          <w:p w:rsidR="0064086F" w:rsidRPr="005A2D91" w:rsidRDefault="00733882" w:rsidP="007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Методичні аспекти підготовки та захисту дисертації доктора філософії</w:t>
            </w:r>
          </w:p>
        </w:tc>
        <w:tc>
          <w:tcPr>
            <w:tcW w:w="567" w:type="dxa"/>
          </w:tcPr>
          <w:p w:rsidR="0064086F" w:rsidRPr="003414B0" w:rsidRDefault="0064086F" w:rsidP="0064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742101" w:rsidRPr="00AA2A02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</w:rPr>
      </w:pPr>
    </w:p>
    <w:p w:rsidR="00742101" w:rsidRPr="00AA2A02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</w:rPr>
      </w:pPr>
    </w:p>
    <w:p w:rsidR="00742101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p w:rsidR="00A412B6" w:rsidRPr="00AA2A02" w:rsidRDefault="00A412B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p w:rsidR="00742101" w:rsidRPr="00AA2A02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p w:rsidR="00742101" w:rsidRPr="00D868DA" w:rsidRDefault="002E41F4" w:rsidP="00D868DA">
      <w:pPr>
        <w:pageBreakBefore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  <w:r w:rsidRPr="00D868DA">
        <w:rPr>
          <w:rFonts w:eastAsia="Calibri"/>
          <w:b/>
        </w:rPr>
        <w:lastRenderedPageBreak/>
        <w:t xml:space="preserve">Інструкція користувачам </w:t>
      </w:r>
      <w:r w:rsidRPr="00D868DA">
        <w:rPr>
          <w:rFonts w:eastAsia="Calibri"/>
          <w:b/>
          <w:color w:val="000000"/>
        </w:rPr>
        <w:t>каталогу</w:t>
      </w:r>
    </w:p>
    <w:p w:rsidR="00742101" w:rsidRPr="00D868DA" w:rsidRDefault="002E41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000000"/>
        </w:rPr>
      </w:pPr>
      <w:r w:rsidRPr="00D868DA">
        <w:rPr>
          <w:rFonts w:eastAsia="Calibri"/>
          <w:color w:val="000000"/>
        </w:rPr>
        <w:t>1.</w:t>
      </w:r>
      <w:r w:rsidRPr="00D868DA">
        <w:rPr>
          <w:rFonts w:eastAsia="Calibri"/>
          <w:color w:val="000000"/>
        </w:rPr>
        <w:tab/>
        <w:t xml:space="preserve">Кількість і обсяг (у кредитах ЄКТС) навчальних дисциплін, які може обрати </w:t>
      </w:r>
      <w:r w:rsidR="003A1385">
        <w:rPr>
          <w:rFonts w:eastAsia="Calibri"/>
          <w:color w:val="000000"/>
        </w:rPr>
        <w:t>аспірант</w:t>
      </w:r>
      <w:r w:rsidRPr="00D868DA">
        <w:rPr>
          <w:rFonts w:eastAsia="Calibri"/>
          <w:color w:val="000000"/>
        </w:rPr>
        <w:t xml:space="preserve"> (вибіркових дисциплін) визначається</w:t>
      </w:r>
      <w:r w:rsidR="00733882">
        <w:rPr>
          <w:rFonts w:eastAsia="Calibri"/>
          <w:color w:val="000000"/>
        </w:rPr>
        <w:t xml:space="preserve"> навчальним планом, а саме</w:t>
      </w:r>
      <w:r w:rsidRPr="00D868DA">
        <w:rPr>
          <w:rFonts w:eastAsia="Calibri"/>
          <w:color w:val="000000"/>
        </w:rPr>
        <w:t xml:space="preserve"> </w:t>
      </w:r>
      <w:r w:rsidR="00733882">
        <w:rPr>
          <w:rFonts w:eastAsia="Calibri"/>
          <w:color w:val="000000"/>
        </w:rPr>
        <w:t>5</w:t>
      </w:r>
      <w:r w:rsidR="00161F7F" w:rsidRPr="00D868DA">
        <w:rPr>
          <w:rFonts w:eastAsia="Calibri"/>
          <w:color w:val="000000"/>
        </w:rPr>
        <w:t xml:space="preserve"> </w:t>
      </w:r>
      <w:r w:rsidRPr="00D868DA">
        <w:rPr>
          <w:rFonts w:eastAsia="Calibri"/>
          <w:color w:val="000000"/>
        </w:rPr>
        <w:t>кредит</w:t>
      </w:r>
      <w:r w:rsidR="00733882">
        <w:rPr>
          <w:rFonts w:eastAsia="Calibri"/>
          <w:color w:val="000000"/>
        </w:rPr>
        <w:t>ів</w:t>
      </w:r>
      <w:r w:rsidRPr="00D868DA">
        <w:rPr>
          <w:rFonts w:eastAsia="Calibri"/>
          <w:color w:val="000000"/>
        </w:rPr>
        <w:t>. У навчальному плані зазначається також семестр, у якому викладається вибіркова дисципліна, форма семестрового контролю, види та обсяги навчальних занять.</w:t>
      </w:r>
    </w:p>
    <w:p w:rsidR="00742101" w:rsidRPr="00D868DA" w:rsidRDefault="002E41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FF0000"/>
        </w:rPr>
      </w:pPr>
      <w:r w:rsidRPr="00D868DA">
        <w:rPr>
          <w:rFonts w:eastAsia="Calibri"/>
          <w:color w:val="000000"/>
        </w:rPr>
        <w:t>2.</w:t>
      </w:r>
      <w:r w:rsidRPr="00D868DA">
        <w:rPr>
          <w:rFonts w:eastAsia="Calibri"/>
          <w:color w:val="000000"/>
        </w:rPr>
        <w:tab/>
        <w:t xml:space="preserve">Безпосередній вибір </w:t>
      </w:r>
      <w:r w:rsidR="003A1385">
        <w:rPr>
          <w:rFonts w:eastAsia="Calibri"/>
          <w:color w:val="000000"/>
        </w:rPr>
        <w:t xml:space="preserve">аспірантами </w:t>
      </w:r>
      <w:r w:rsidRPr="00D868DA">
        <w:rPr>
          <w:rFonts w:eastAsia="Calibri"/>
          <w:color w:val="000000"/>
        </w:rPr>
        <w:t xml:space="preserve">дисциплін здійснюється </w:t>
      </w:r>
      <w:r w:rsidR="001E6357" w:rsidRPr="001E6357">
        <w:rPr>
          <w:rFonts w:eastAsia="Calibri"/>
          <w:color w:val="000000"/>
        </w:rPr>
        <w:t xml:space="preserve"> в</w:t>
      </w:r>
      <w:r w:rsidR="001E6357">
        <w:rPr>
          <w:rFonts w:eastAsia="Calibri"/>
          <w:color w:val="000000"/>
        </w:rPr>
        <w:t>і</w:t>
      </w:r>
      <w:r w:rsidR="001E6357" w:rsidRPr="001E6357">
        <w:rPr>
          <w:rFonts w:eastAsia="Calibri"/>
          <w:color w:val="000000"/>
        </w:rPr>
        <w:t>дпо</w:t>
      </w:r>
      <w:r w:rsidR="001E6357">
        <w:rPr>
          <w:rFonts w:eastAsia="Calibri"/>
          <w:color w:val="000000"/>
        </w:rPr>
        <w:t>ві</w:t>
      </w:r>
      <w:r w:rsidR="001E6357" w:rsidRPr="001E6357">
        <w:rPr>
          <w:rFonts w:eastAsia="Calibri"/>
          <w:color w:val="000000"/>
        </w:rPr>
        <w:t xml:space="preserve">дно до </w:t>
      </w:r>
      <w:r w:rsidR="00733882">
        <w:t>П</w:t>
      </w:r>
      <w:r w:rsidR="001E6357" w:rsidRPr="001E6357">
        <w:t>оложення про порядок реалізації здобувачами вищої освіти КПІ ім. Ігоря Сікорського права на вільний вибір навчальних дисциплін</w:t>
      </w:r>
      <w:r w:rsidR="001E6357">
        <w:rPr>
          <w:sz w:val="28"/>
          <w:szCs w:val="28"/>
        </w:rPr>
        <w:t xml:space="preserve"> </w:t>
      </w:r>
      <w:r w:rsidRPr="00D868DA">
        <w:rPr>
          <w:rFonts w:eastAsia="Calibri"/>
          <w:color w:val="000000"/>
        </w:rPr>
        <w:t xml:space="preserve">шляхом </w:t>
      </w:r>
      <w:r w:rsidR="001E6357" w:rsidRPr="00F12AEF">
        <w:t>анкетування та написання заяви з переліком обраних дисциплін</w:t>
      </w:r>
      <w:r w:rsidR="001E6357">
        <w:rPr>
          <w:sz w:val="28"/>
          <w:szCs w:val="28"/>
        </w:rPr>
        <w:t>.</w:t>
      </w:r>
      <w:r w:rsidRPr="00D868DA">
        <w:rPr>
          <w:rFonts w:eastAsia="Calibri"/>
          <w:color w:val="000000"/>
        </w:rPr>
        <w:t xml:space="preserve"> Кожний </w:t>
      </w:r>
      <w:r w:rsidR="003A1385">
        <w:rPr>
          <w:rFonts w:eastAsia="Calibri"/>
          <w:color w:val="000000"/>
        </w:rPr>
        <w:t>аспірант</w:t>
      </w:r>
      <w:r w:rsidRPr="00D868DA">
        <w:rPr>
          <w:rFonts w:eastAsia="Calibri"/>
          <w:color w:val="000000"/>
        </w:rPr>
        <w:t xml:space="preserve"> заповнює</w:t>
      </w:r>
      <w:r w:rsidR="001E6357">
        <w:rPr>
          <w:rFonts w:eastAsia="Calibri"/>
          <w:color w:val="000000"/>
        </w:rPr>
        <w:t xml:space="preserve"> анкету</w:t>
      </w:r>
      <w:r w:rsidRPr="00D868DA">
        <w:rPr>
          <w:rFonts w:eastAsia="Calibri"/>
          <w:color w:val="000000"/>
        </w:rPr>
        <w:t xml:space="preserve">, в якій зазначає дисципліни, що він бажає вивчати </w:t>
      </w:r>
      <w:r w:rsidR="006B0100">
        <w:rPr>
          <w:rFonts w:eastAsia="Calibri"/>
          <w:color w:val="000000"/>
        </w:rPr>
        <w:t xml:space="preserve"> </w:t>
      </w:r>
      <w:r w:rsidRPr="00D868DA">
        <w:rPr>
          <w:rFonts w:eastAsia="Calibri"/>
          <w:color w:val="000000"/>
        </w:rPr>
        <w:t>в наступному навчальному році (з урахуванням визначених у навчальному плані кількості дисциплін, їх обсягу у кредитах ЄКТС та семестру вивчення).</w:t>
      </w:r>
    </w:p>
    <w:p w:rsidR="00742101" w:rsidRPr="00D868DA" w:rsidRDefault="003A13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</w:t>
      </w:r>
      <w:r w:rsidR="002E41F4" w:rsidRPr="00D868DA">
        <w:rPr>
          <w:rFonts w:eastAsia="Calibri"/>
          <w:color w:val="000000"/>
        </w:rPr>
        <w:t>.</w:t>
      </w:r>
      <w:r w:rsidR="002E41F4" w:rsidRPr="00D868DA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Аспірант</w:t>
      </w:r>
      <w:r w:rsidR="002E41F4" w:rsidRPr="00D868DA">
        <w:rPr>
          <w:rFonts w:eastAsia="Calibri"/>
          <w:color w:val="000000"/>
        </w:rPr>
        <w:t xml:space="preserve"> не може двічі обрати одну й ту ж саму навчальну дисципліну.</w:t>
      </w:r>
    </w:p>
    <w:p w:rsidR="00742101" w:rsidRPr="00D868DA" w:rsidRDefault="003A13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="002E41F4" w:rsidRPr="00D868DA">
        <w:rPr>
          <w:rFonts w:eastAsia="Calibri"/>
          <w:color w:val="000000"/>
        </w:rPr>
        <w:t>.</w:t>
      </w:r>
      <w:r w:rsidR="002E41F4" w:rsidRPr="00D868DA">
        <w:rPr>
          <w:rFonts w:eastAsia="Calibri"/>
          <w:color w:val="000000"/>
        </w:rPr>
        <w:tab/>
        <w:t xml:space="preserve">Якщо </w:t>
      </w:r>
      <w:r>
        <w:rPr>
          <w:rFonts w:eastAsia="Calibri"/>
          <w:color w:val="000000"/>
        </w:rPr>
        <w:t>аспірант</w:t>
      </w:r>
      <w:r w:rsidR="002E41F4" w:rsidRPr="00D868DA">
        <w:rPr>
          <w:rFonts w:eastAsia="Calibri"/>
          <w:color w:val="000000"/>
        </w:rPr>
        <w:t xml:space="preserve"> із поважної причини н</w:t>
      </w:r>
      <w:r w:rsidR="00733882">
        <w:rPr>
          <w:rFonts w:eastAsia="Calibri"/>
          <w:color w:val="000000"/>
        </w:rPr>
        <w:t>е зміг обрати дисципліни вчасно</w:t>
      </w:r>
      <w:r w:rsidR="002E41F4" w:rsidRPr="00D868DA">
        <w:rPr>
          <w:rFonts w:eastAsia="Calibri"/>
          <w:color w:val="000000"/>
        </w:rPr>
        <w:t xml:space="preserve"> або виявив помилку щодо свого волевиявлення, він звертається в деканат із заявою для запису на вивчення обраних ним дисциплін, надавши відповідні документи. </w:t>
      </w:r>
      <w:r>
        <w:rPr>
          <w:rFonts w:eastAsia="Calibri"/>
          <w:color w:val="000000"/>
        </w:rPr>
        <w:t>Аспірант</w:t>
      </w:r>
      <w:r w:rsidR="002E41F4" w:rsidRPr="00D868DA">
        <w:rPr>
          <w:rFonts w:eastAsia="Calibri"/>
          <w:color w:val="000000"/>
        </w:rPr>
        <w:t>, який знехтував своїм правом вибору, буде записаний на вивчення тих дисциплін, які завідувач випускаючої кафедри вважатиме потрібними для оптимізації навчальних груп і потоків.</w:t>
      </w:r>
    </w:p>
    <w:p w:rsidR="00742101" w:rsidRPr="00D868DA" w:rsidRDefault="0064086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000000"/>
        </w:rPr>
      </w:pPr>
      <w:r w:rsidRPr="0064086F">
        <w:rPr>
          <w:rFonts w:eastAsia="Calibri"/>
          <w:color w:val="000000"/>
          <w:lang w:val="ru-RU"/>
        </w:rPr>
        <w:t>5</w:t>
      </w:r>
      <w:r w:rsidR="002E41F4" w:rsidRPr="00D868DA">
        <w:rPr>
          <w:rFonts w:eastAsia="Calibri"/>
          <w:color w:val="000000"/>
        </w:rPr>
        <w:t>.</w:t>
      </w:r>
      <w:r w:rsidR="002E41F4" w:rsidRPr="00D868DA">
        <w:rPr>
          <w:rFonts w:eastAsia="Calibri"/>
          <w:color w:val="000000"/>
        </w:rPr>
        <w:tab/>
        <w:t xml:space="preserve">Обрані </w:t>
      </w:r>
      <w:r w:rsidR="003A1385">
        <w:rPr>
          <w:rFonts w:eastAsia="Calibri"/>
          <w:color w:val="000000"/>
        </w:rPr>
        <w:t>аспірантом</w:t>
      </w:r>
      <w:r w:rsidR="002E41F4" w:rsidRPr="00D868DA">
        <w:rPr>
          <w:rFonts w:eastAsia="Calibri"/>
          <w:color w:val="000000"/>
        </w:rPr>
        <w:t xml:space="preserve"> навчальні дисципліни зазначаються у його індивідуальному навчальному плані.</w:t>
      </w:r>
    </w:p>
    <w:p w:rsidR="00742101" w:rsidRPr="00161F73" w:rsidRDefault="0064086F" w:rsidP="00F12A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</w:rPr>
      </w:pPr>
      <w:r w:rsidRPr="0064086F">
        <w:rPr>
          <w:rFonts w:eastAsia="Calibri"/>
          <w:color w:val="000000"/>
        </w:rPr>
        <w:t>6</w:t>
      </w:r>
      <w:r w:rsidR="002E41F4" w:rsidRPr="00D868DA">
        <w:rPr>
          <w:rFonts w:eastAsia="Calibri"/>
          <w:color w:val="000000"/>
        </w:rPr>
        <w:t>.</w:t>
      </w:r>
      <w:r w:rsidR="002E41F4" w:rsidRPr="00D868DA">
        <w:rPr>
          <w:rFonts w:eastAsia="Calibri"/>
          <w:color w:val="000000"/>
        </w:rPr>
        <w:tab/>
        <w:t xml:space="preserve">Більше інформації про </w:t>
      </w:r>
      <w:r w:rsidR="002E41F4" w:rsidRPr="00161F73">
        <w:rPr>
          <w:rFonts w:eastAsia="Calibri"/>
        </w:rPr>
        <w:t xml:space="preserve">порядок реалізації </w:t>
      </w:r>
      <w:r w:rsidR="003A1385" w:rsidRPr="00161F73">
        <w:rPr>
          <w:rFonts w:eastAsia="Calibri"/>
        </w:rPr>
        <w:t xml:space="preserve">аспірантами </w:t>
      </w:r>
      <w:r w:rsidR="002E41F4" w:rsidRPr="00161F73">
        <w:rPr>
          <w:rFonts w:eastAsia="Calibri"/>
        </w:rPr>
        <w:t>права на вільний вибір навчальних дисциплін можна знайти у</w:t>
      </w:r>
      <w:r w:rsidR="00F12AEF" w:rsidRPr="00161F73">
        <w:rPr>
          <w:rFonts w:eastAsia="Calibri"/>
        </w:rPr>
        <w:t xml:space="preserve"> </w:t>
      </w:r>
      <w:r w:rsidR="00733882" w:rsidRPr="00161F73">
        <w:t>П</w:t>
      </w:r>
      <w:r w:rsidR="00282932" w:rsidRPr="00161F73">
        <w:t>оложенні</w:t>
      </w:r>
      <w:r w:rsidR="00F12AEF" w:rsidRPr="00161F73">
        <w:t xml:space="preserve"> про порядок реалізації здобувачами вищої освіти КПІ ім. Ігоря Сікорського права на вільний вибір навчальних дисциплін.</w:t>
      </w:r>
    </w:p>
    <w:p w:rsidR="00742101" w:rsidRPr="00D868DA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p w:rsidR="00742101" w:rsidRPr="00AB3DCF" w:rsidRDefault="002E41F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Calibri" w:eastAsia="Calibri" w:hAnsi="Calibri" w:cs="Calibri"/>
          <w:b/>
          <w:color w:val="000000"/>
        </w:rPr>
      </w:pPr>
      <w:r w:rsidRPr="00AB3DCF">
        <w:br w:type="page"/>
      </w:r>
    </w:p>
    <w:p w:rsidR="00742101" w:rsidRDefault="003D0A9A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К</w:t>
      </w:r>
      <w:r w:rsidR="002E74B8">
        <w:rPr>
          <w:rFonts w:eastAsia="Calibri"/>
          <w:b/>
        </w:rPr>
        <w:t>-Каталог – 202</w:t>
      </w:r>
      <w:r w:rsidR="002E74B8">
        <w:rPr>
          <w:rFonts w:eastAsia="Calibri"/>
          <w:b/>
          <w:lang w:val="ru-RU"/>
        </w:rPr>
        <w:t>2</w:t>
      </w:r>
      <w:r w:rsidR="002E41F4" w:rsidRPr="00AA2A02">
        <w:rPr>
          <w:rFonts w:eastAsia="Calibri"/>
          <w:b/>
        </w:rPr>
        <w:t xml:space="preserve"> р.</w:t>
      </w:r>
    </w:p>
    <w:p w:rsidR="00A96A1B" w:rsidRPr="00AA2A02" w:rsidRDefault="00A96A1B">
      <w:pPr>
        <w:jc w:val="center"/>
        <w:rPr>
          <w:rFonts w:eastAsia="Calibri"/>
          <w:b/>
          <w:color w:val="000000"/>
        </w:rPr>
      </w:pPr>
    </w:p>
    <w:p w:rsidR="00A412B6" w:rsidRDefault="002E41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i/>
        </w:rPr>
      </w:pPr>
      <w:r w:rsidRPr="00AA2A02">
        <w:rPr>
          <w:rFonts w:eastAsia="Calibri"/>
          <w:b/>
          <w:i/>
        </w:rPr>
        <w:t xml:space="preserve">Дисципліни для </w:t>
      </w:r>
      <w:r w:rsidR="00A412B6">
        <w:rPr>
          <w:rFonts w:eastAsia="Calibri"/>
          <w:b/>
          <w:i/>
        </w:rPr>
        <w:t xml:space="preserve">здобуття універсальних </w:t>
      </w:r>
      <w:proofErr w:type="spellStart"/>
      <w:r w:rsidR="00A412B6">
        <w:rPr>
          <w:rFonts w:eastAsia="Calibri"/>
          <w:b/>
          <w:i/>
        </w:rPr>
        <w:t>компетентностей</w:t>
      </w:r>
      <w:proofErr w:type="spellEnd"/>
      <w:r w:rsidR="00A412B6">
        <w:rPr>
          <w:rFonts w:eastAsia="Calibri"/>
          <w:b/>
          <w:i/>
        </w:rPr>
        <w:t xml:space="preserve"> дослідника</w:t>
      </w:r>
    </w:p>
    <w:p w:rsidR="00742101" w:rsidRPr="00AA2A02" w:rsidRDefault="00A41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</w:rPr>
      </w:pPr>
      <w:r>
        <w:rPr>
          <w:rFonts w:eastAsia="Calibri"/>
          <w:b/>
          <w:i/>
        </w:rPr>
        <w:t xml:space="preserve">протягом </w:t>
      </w:r>
      <w:r w:rsidR="00161F73">
        <w:rPr>
          <w:rFonts w:eastAsia="Calibri"/>
          <w:b/>
          <w:i/>
        </w:rPr>
        <w:t xml:space="preserve">1 та </w:t>
      </w:r>
      <w:r w:rsidR="003A1385">
        <w:rPr>
          <w:rFonts w:eastAsia="Calibri"/>
          <w:b/>
          <w:i/>
        </w:rPr>
        <w:t>2</w:t>
      </w:r>
      <w:r w:rsidR="00161F73">
        <w:rPr>
          <w:rFonts w:eastAsia="Calibri"/>
          <w:b/>
          <w:i/>
        </w:rPr>
        <w:t xml:space="preserve"> курсу </w:t>
      </w:r>
      <w:r w:rsidR="002E41F4" w:rsidRPr="00AA2A02">
        <w:rPr>
          <w:rFonts w:eastAsia="Calibri"/>
          <w:b/>
          <w:color w:val="000000"/>
        </w:rPr>
        <w:br/>
        <w:t xml:space="preserve">(потрібно </w:t>
      </w:r>
      <w:r w:rsidR="002E41F4" w:rsidRPr="00AA2A02">
        <w:rPr>
          <w:rFonts w:eastAsia="Calibri"/>
          <w:b/>
        </w:rPr>
        <w:t>обрати</w:t>
      </w:r>
      <w:r w:rsidR="002E41F4" w:rsidRPr="00AA2A02">
        <w:rPr>
          <w:rFonts w:eastAsia="Calibri"/>
          <w:b/>
          <w:color w:val="000000"/>
        </w:rPr>
        <w:t xml:space="preserve"> </w:t>
      </w:r>
      <w:r w:rsidR="00161F73">
        <w:rPr>
          <w:rFonts w:eastAsia="Calibri"/>
          <w:b/>
          <w:color w:val="000000"/>
        </w:rPr>
        <w:t>5</w:t>
      </w:r>
      <w:r w:rsidR="002E41F4" w:rsidRPr="00AA2A02">
        <w:rPr>
          <w:rFonts w:eastAsia="Calibri"/>
          <w:b/>
          <w:color w:val="000000"/>
        </w:rPr>
        <w:t xml:space="preserve"> кредит</w:t>
      </w:r>
      <w:r w:rsidR="00161F73">
        <w:rPr>
          <w:rFonts w:eastAsia="Calibri"/>
          <w:b/>
          <w:color w:val="000000"/>
        </w:rPr>
        <w:t>ів</w:t>
      </w:r>
      <w:r w:rsidR="002E41F4" w:rsidRPr="00AA2A02">
        <w:rPr>
          <w:rFonts w:eastAsia="Calibri"/>
          <w:b/>
          <w:color w:val="000000"/>
        </w:rPr>
        <w:t>)</w:t>
      </w:r>
    </w:p>
    <w:p w:rsidR="00742101" w:rsidRPr="00AA2A02" w:rsidRDefault="00742101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</w:p>
    <w:tbl>
      <w:tblPr>
        <w:tblStyle w:val="afa"/>
        <w:tblW w:w="9639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427"/>
        <w:gridCol w:w="1276"/>
        <w:gridCol w:w="1418"/>
        <w:gridCol w:w="1559"/>
      </w:tblGrid>
      <w:tr w:rsidR="00742101" w:rsidRPr="00AA2A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Кіл-ть</w:t>
            </w:r>
            <w:proofErr w:type="spellEnd"/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Семестрова атестація</w:t>
            </w:r>
          </w:p>
        </w:tc>
      </w:tr>
      <w:tr w:rsidR="00A96A1B" w:rsidRPr="00AA2A02" w:rsidTr="00F26F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1B" w:rsidRPr="00F26F97" w:rsidRDefault="00A96A1B" w:rsidP="00A96A1B">
            <w:pPr>
              <w:pStyle w:val="aff1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A1B" w:rsidRPr="005A2D91" w:rsidRDefault="00A96A1B" w:rsidP="00A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91">
              <w:rPr>
                <w:rFonts w:ascii="Times New Roman" w:hAnsi="Times New Roman" w:cs="Times New Roman"/>
                <w:sz w:val="24"/>
                <w:szCs w:val="24"/>
              </w:rPr>
              <w:t>Інтелектуальні інформаційно-обчислювальні системи та технології в радіоелектроніці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6A1B" w:rsidRPr="00161F73" w:rsidRDefault="006607A3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A1B" w:rsidRPr="00E02E15" w:rsidRDefault="00161F73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1B" w:rsidRPr="00E02E15" w:rsidRDefault="00161F73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96A1B" w:rsidRPr="00AA2A02" w:rsidTr="00A96A1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A1B" w:rsidRPr="00F26F97" w:rsidRDefault="00A96A1B" w:rsidP="00A96A1B">
            <w:pPr>
              <w:pStyle w:val="aff1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1B" w:rsidRPr="005A2D91" w:rsidRDefault="00161F73" w:rsidP="00A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Методичні аспекти підготовки та захисту дисертації доктора філософії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6A1B" w:rsidRPr="00161F73" w:rsidRDefault="006607A3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1B" w:rsidRPr="00E02E15" w:rsidRDefault="00161F73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A1B" w:rsidRPr="00E02E15" w:rsidRDefault="00001CCA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1F73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</w:tbl>
    <w:p w:rsidR="00742101" w:rsidRPr="00AA2A02" w:rsidRDefault="00742101">
      <w:pPr>
        <w:jc w:val="both"/>
        <w:rPr>
          <w:rFonts w:eastAsia="Calibri"/>
        </w:rPr>
      </w:pPr>
    </w:p>
    <w:p w:rsidR="00742101" w:rsidRPr="00AA2A02" w:rsidRDefault="00742101">
      <w:pPr>
        <w:jc w:val="both"/>
        <w:rPr>
          <w:rFonts w:eastAsia="Calibri"/>
        </w:rPr>
      </w:pPr>
    </w:p>
    <w:tbl>
      <w:tblPr>
        <w:tblStyle w:val="afc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97"/>
        <w:gridCol w:w="1134"/>
      </w:tblGrid>
      <w:tr w:rsidR="00742101" w:rsidRPr="00AA2A02">
        <w:trPr>
          <w:trHeight w:val="518"/>
        </w:trPr>
        <w:tc>
          <w:tcPr>
            <w:tcW w:w="10031" w:type="dxa"/>
            <w:gridSpan w:val="2"/>
          </w:tcPr>
          <w:p w:rsidR="00742101" w:rsidRPr="00AA2A02" w:rsidRDefault="00742101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742101" w:rsidRPr="00AB3DCF">
        <w:tc>
          <w:tcPr>
            <w:tcW w:w="8897" w:type="dxa"/>
          </w:tcPr>
          <w:p w:rsidR="00742101" w:rsidRPr="00AB3DCF" w:rsidRDefault="00742101">
            <w:pPr>
              <w:ind w:left="284"/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742101" w:rsidRPr="00AB3DCF" w:rsidRDefault="00742101"/>
        </w:tc>
      </w:tr>
    </w:tbl>
    <w:p w:rsidR="00742101" w:rsidRPr="00AB3DCF" w:rsidRDefault="00742101">
      <w:pPr>
        <w:jc w:val="both"/>
        <w:rPr>
          <w:rFonts w:ascii="Calibri" w:eastAsia="Calibri" w:hAnsi="Calibri" w:cs="Calibri"/>
        </w:rPr>
        <w:sectPr w:rsidR="00742101" w:rsidRPr="00AB3DCF">
          <w:footerReference w:type="default" r:id="rId10"/>
          <w:pgSz w:w="11906" w:h="16838"/>
          <w:pgMar w:top="1134" w:right="1133" w:bottom="1134" w:left="993" w:header="708" w:footer="708" w:gutter="0"/>
          <w:pgNumType w:start="1"/>
          <w:cols w:space="720" w:equalWidth="0">
            <w:col w:w="9689"/>
          </w:cols>
          <w:titlePg/>
        </w:sectPr>
      </w:pPr>
    </w:p>
    <w:p w:rsidR="00742101" w:rsidRDefault="002E41F4">
      <w:pPr>
        <w:jc w:val="center"/>
        <w:rPr>
          <w:rFonts w:eastAsia="Calibri"/>
          <w:b/>
        </w:rPr>
      </w:pPr>
      <w:r w:rsidRPr="00D868DA">
        <w:rPr>
          <w:rFonts w:eastAsia="Calibri"/>
          <w:b/>
        </w:rPr>
        <w:lastRenderedPageBreak/>
        <w:t>Ан</w:t>
      </w:r>
      <w:r w:rsidR="00C91E9E">
        <w:rPr>
          <w:rFonts w:eastAsia="Calibri"/>
          <w:b/>
        </w:rPr>
        <w:t>отації вибіркових дисциплін</w:t>
      </w:r>
      <w:r w:rsidR="00246F1F">
        <w:rPr>
          <w:rFonts w:eastAsia="Calibri"/>
          <w:b/>
        </w:rPr>
        <w:t xml:space="preserve"> </w:t>
      </w:r>
    </w:p>
    <w:p w:rsidR="003A1385" w:rsidRDefault="003A1385">
      <w:pPr>
        <w:jc w:val="center"/>
        <w:rPr>
          <w:rFonts w:eastAsia="Calibri"/>
          <w:b/>
        </w:rPr>
      </w:pPr>
    </w:p>
    <w:tbl>
      <w:tblPr>
        <w:tblW w:w="100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06"/>
        <w:gridCol w:w="5597"/>
      </w:tblGrid>
      <w:tr w:rsidR="00A96A1B" w:rsidRPr="00F96698" w:rsidTr="00EB14FD">
        <w:trPr>
          <w:trHeight w:val="315"/>
        </w:trPr>
        <w:tc>
          <w:tcPr>
            <w:tcW w:w="4406" w:type="dxa"/>
            <w:shd w:val="clear" w:color="auto" w:fill="BDD6EE" w:themeFill="accent1" w:themeFillTint="66"/>
          </w:tcPr>
          <w:p w:rsidR="00A96A1B" w:rsidRPr="00F96698" w:rsidRDefault="00A96A1B" w:rsidP="00EB14FD">
            <w:pPr>
              <w:pStyle w:val="11"/>
            </w:pPr>
            <w:r w:rsidRPr="00F96698">
              <w:t>Дисципліна</w:t>
            </w:r>
          </w:p>
        </w:tc>
        <w:tc>
          <w:tcPr>
            <w:tcW w:w="5597" w:type="dxa"/>
            <w:shd w:val="clear" w:color="auto" w:fill="BDD6EE" w:themeFill="accent1" w:themeFillTint="66"/>
          </w:tcPr>
          <w:p w:rsidR="00A96A1B" w:rsidRPr="00F96698" w:rsidRDefault="00A96A1B" w:rsidP="00EB14FD">
            <w:pPr>
              <w:pStyle w:val="11"/>
            </w:pPr>
            <w:r w:rsidRPr="00F96698">
              <w:t>Інтелектуальні інформаційно-обчислювальні системи та технології в радіоелектроніці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Рівень ВО</w:t>
            </w:r>
          </w:p>
        </w:tc>
        <w:tc>
          <w:tcPr>
            <w:tcW w:w="5597" w:type="dxa"/>
          </w:tcPr>
          <w:p w:rsidR="00A96A1B" w:rsidRPr="00F96698" w:rsidRDefault="00A96A1B" w:rsidP="00EB14FD">
            <w:pPr>
              <w:pStyle w:val="11"/>
              <w:rPr>
                <w:lang w:val="en-US"/>
              </w:rPr>
            </w:pPr>
            <w:r w:rsidRPr="00F96698">
              <w:t>Доктор філософії (</w:t>
            </w:r>
            <w:r w:rsidRPr="00F96698">
              <w:rPr>
                <w:lang w:val="en-US"/>
              </w:rPr>
              <w:t>PhD)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Освітня програма</w:t>
            </w:r>
          </w:p>
        </w:tc>
        <w:tc>
          <w:tcPr>
            <w:tcW w:w="5597" w:type="dxa"/>
          </w:tcPr>
          <w:p w:rsidR="00A96A1B" w:rsidRPr="00F96698" w:rsidRDefault="00A96A1B" w:rsidP="00EB14FD">
            <w:pPr>
              <w:pStyle w:val="11"/>
            </w:pPr>
            <w:r w:rsidRPr="00F96698">
              <w:t>172 - Телекомунікації та радіотехніка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Курс</w:t>
            </w:r>
          </w:p>
        </w:tc>
        <w:tc>
          <w:tcPr>
            <w:tcW w:w="5597" w:type="dxa"/>
          </w:tcPr>
          <w:p w:rsidR="00A96A1B" w:rsidRPr="00C91E9E" w:rsidRDefault="00C91E9E" w:rsidP="00EB14FD">
            <w:pPr>
              <w:pStyle w:val="11"/>
            </w:pPr>
            <w:r>
              <w:t>1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  <w:rPr>
                <w:lang w:val="ru-RU"/>
              </w:rPr>
            </w:pPr>
            <w:r w:rsidRPr="00F96698">
              <w:rPr>
                <w:lang w:val="ru-RU"/>
              </w:rPr>
              <w:t xml:space="preserve">Семестр </w:t>
            </w:r>
            <w:r w:rsidRPr="00F96698">
              <w:t>викладання</w:t>
            </w:r>
          </w:p>
        </w:tc>
        <w:tc>
          <w:tcPr>
            <w:tcW w:w="5597" w:type="dxa"/>
          </w:tcPr>
          <w:p w:rsidR="00A96A1B" w:rsidRPr="00C91E9E" w:rsidRDefault="00C91E9E" w:rsidP="00EB14FD">
            <w:pPr>
              <w:pStyle w:val="11"/>
            </w:pPr>
            <w:r>
              <w:t>2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Обсяг</w:t>
            </w:r>
            <w:r w:rsidRPr="00F96698">
              <w:rPr>
                <w:lang w:val="ru-RU"/>
              </w:rPr>
              <w:t xml:space="preserve"> у кредитах</w:t>
            </w:r>
          </w:p>
        </w:tc>
        <w:tc>
          <w:tcPr>
            <w:tcW w:w="5597" w:type="dxa"/>
          </w:tcPr>
          <w:p w:rsidR="00A96A1B" w:rsidRPr="00F96698" w:rsidRDefault="00A412B6" w:rsidP="00EB14FD">
            <w:pPr>
              <w:pStyle w:val="11"/>
            </w:pPr>
            <w:r>
              <w:t>5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Мова викладання</w:t>
            </w:r>
          </w:p>
        </w:tc>
        <w:tc>
          <w:tcPr>
            <w:tcW w:w="5597" w:type="dxa"/>
          </w:tcPr>
          <w:p w:rsidR="00A96A1B" w:rsidRPr="00F96698" w:rsidRDefault="00A96A1B" w:rsidP="00EB14FD">
            <w:pPr>
              <w:pStyle w:val="11"/>
            </w:pPr>
            <w:r w:rsidRPr="00F96698">
              <w:t>українська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Кафедра</w:t>
            </w:r>
          </w:p>
        </w:tc>
        <w:tc>
          <w:tcPr>
            <w:tcW w:w="5597" w:type="dxa"/>
          </w:tcPr>
          <w:p w:rsidR="00A96A1B" w:rsidRPr="00F96698" w:rsidRDefault="00A96A1B" w:rsidP="00EB14FD">
            <w:pPr>
              <w:pStyle w:val="11"/>
            </w:pPr>
            <w:r w:rsidRPr="00F96698">
              <w:t>Конструювання електронно-обчислювальної апаратури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Викладач</w:t>
            </w:r>
          </w:p>
        </w:tc>
        <w:tc>
          <w:tcPr>
            <w:tcW w:w="5597" w:type="dxa"/>
          </w:tcPr>
          <w:p w:rsidR="00A96A1B" w:rsidRPr="00F96698" w:rsidRDefault="002E74B8" w:rsidP="00EB14FD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C91E9E">
              <w:rPr>
                <w:lang w:val="ru-RU"/>
              </w:rPr>
              <w:t xml:space="preserve">роф. </w:t>
            </w:r>
            <w:r w:rsidR="00A96A1B" w:rsidRPr="00F96698">
              <w:rPr>
                <w:lang w:val="ru-RU"/>
              </w:rPr>
              <w:t>Редько</w:t>
            </w:r>
            <w:proofErr w:type="gramStart"/>
            <w:r w:rsidR="00A96A1B" w:rsidRPr="00F96698">
              <w:rPr>
                <w:lang w:val="ru-RU"/>
              </w:rPr>
              <w:t xml:space="preserve"> </w:t>
            </w:r>
            <w:r w:rsidR="00A96A1B" w:rsidRPr="00F96698">
              <w:t>І</w:t>
            </w:r>
            <w:r w:rsidR="00A96A1B" w:rsidRPr="00F96698">
              <w:rPr>
                <w:lang w:val="ru-RU"/>
              </w:rPr>
              <w:t>.</w:t>
            </w:r>
            <w:proofErr w:type="gramEnd"/>
            <w:r w:rsidR="00A96A1B" w:rsidRPr="00F96698">
              <w:rPr>
                <w:lang w:val="ru-RU"/>
              </w:rPr>
              <w:t>В.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D931EB" w:rsidRDefault="00A96A1B" w:rsidP="00EB14FD">
            <w:proofErr w:type="spellStart"/>
            <w:r w:rsidRPr="00D931EB">
              <w:t>Пререквізити</w:t>
            </w:r>
            <w:proofErr w:type="spellEnd"/>
            <w:r w:rsidRPr="00D931EB">
              <w:t xml:space="preserve"> 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 xml:space="preserve">«Основи наукових досліджень», «Основи </w:t>
            </w:r>
            <w:proofErr w:type="spellStart"/>
            <w:r w:rsidRPr="00D931EB">
              <w:t>нейромережних</w:t>
            </w:r>
            <w:proofErr w:type="spellEnd"/>
            <w:r w:rsidRPr="00D931EB">
              <w:t xml:space="preserve"> технологій», «Експертні системи», «Математичне моделювання процесів та систем», «Системне програмування та керування конструкторськими базами даних», «Основи побудови інформаційно-обчислювальних засобів інтеграції», Прикладні аспекти системного аналізу в </w:t>
            </w:r>
            <w:proofErr w:type="spellStart"/>
            <w:r w:rsidRPr="00D931EB">
              <w:t>телекомунікаціях</w:t>
            </w:r>
            <w:proofErr w:type="spellEnd"/>
            <w:r w:rsidRPr="00D931EB">
              <w:t xml:space="preserve"> та радіотехніці, Оптимізація  та  прийняття проектно-конструкторських рішень, Функціонально-логічне проектування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D931EB" w:rsidRDefault="00A96A1B" w:rsidP="00EB14FD">
            <w:proofErr w:type="spellStart"/>
            <w:r w:rsidRPr="00D931EB">
              <w:t>Постреквізити</w:t>
            </w:r>
            <w:proofErr w:type="spellEnd"/>
          </w:p>
        </w:tc>
        <w:tc>
          <w:tcPr>
            <w:tcW w:w="5597" w:type="dxa"/>
          </w:tcPr>
          <w:p w:rsidR="00A96A1B" w:rsidRPr="00D931EB" w:rsidRDefault="006607A3" w:rsidP="00EB14FD">
            <w:r>
              <w:t>Дана дисципліна є початковою</w:t>
            </w:r>
            <w:r w:rsidR="00A96A1B" w:rsidRPr="00D931EB">
              <w:t xml:space="preserve"> для освітньої програми ступеня ВО «доктор філософії» та є вихідною для продовження освіти в докторантурі та/або участі в </w:t>
            </w:r>
            <w:proofErr w:type="spellStart"/>
            <w:r w:rsidR="00A96A1B" w:rsidRPr="00D931EB">
              <w:t>постдокторських</w:t>
            </w:r>
            <w:proofErr w:type="spellEnd"/>
            <w:r w:rsidR="00A96A1B" w:rsidRPr="00D931EB">
              <w:t xml:space="preserve"> програмах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Що буде вивчатися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 xml:space="preserve">Метою курсу є вивчення методів штучного інтелекту, експертних та нечітких систем, </w:t>
            </w:r>
            <w:proofErr w:type="spellStart"/>
            <w:r w:rsidRPr="00D931EB">
              <w:t>систем</w:t>
            </w:r>
            <w:proofErr w:type="spellEnd"/>
            <w:r w:rsidRPr="00D931EB">
              <w:t xml:space="preserve"> прийняття  рішень, концепції відкрито-замкнених систем (ОС-System) і адаптивного середовища проектування  інформатико-технологічних систем різного призначення.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Чому це цікаво/треба вивчати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>Дає уявлення про засадничі проблеми інф</w:t>
            </w:r>
            <w:r>
              <w:t>ормаційно-технологічної галузі,</w:t>
            </w:r>
            <w:r w:rsidR="00A412B6">
              <w:t xml:space="preserve">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 w:rsidRPr="00D931EB">
              <w:t xml:space="preserve"> причини та підходи до вирішення. Розглядаються змістовні передумови, логіко-математичні та інформатико-технологічні засади адаптивного середовища проектування програмних та апаратних електронно-обчислювальних інтелектуальних систем та його застосування для розробки прикладного програмно-апаратного забезпечення.</w:t>
            </w:r>
          </w:p>
        </w:tc>
      </w:tr>
      <w:tr w:rsidR="00A96A1B" w:rsidRPr="00F96698" w:rsidTr="00EB14FD">
        <w:trPr>
          <w:trHeight w:val="683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Чому можна навчитися (результати навчання)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 xml:space="preserve">Розробляти експертні системи, </w:t>
            </w:r>
            <w:proofErr w:type="spellStart"/>
            <w:r w:rsidRPr="00D931EB">
              <w:t>системи</w:t>
            </w:r>
            <w:proofErr w:type="spellEnd"/>
            <w:r w:rsidRPr="00D931EB">
              <w:t xml:space="preserve"> підтримки прийняття рішень, інформаційно-аналітичні системи та системи комплексної інформатизації бізнес-процесів у предметних областях; проводити оцінку та вибір методів вирішення прикладних задач та засобів специфікації їх рішень, що дозволяє ефективно вирішувати задачі у різних предметних областях</w:t>
            </w:r>
            <w:r w:rsidR="00AE4140">
              <w:t>.</w:t>
            </w:r>
            <w:r w:rsidRPr="00D931EB">
              <w:t xml:space="preserve"> Для сфери професійної </w:t>
            </w:r>
            <w:r w:rsidRPr="00D931EB">
              <w:lastRenderedPageBreak/>
              <w:t>діяльності в галузі проектування програмно-апаратного забезпечення у телекомунікація та радіотехніці</w:t>
            </w:r>
          </w:p>
        </w:tc>
      </w:tr>
      <w:tr w:rsidR="00A96A1B" w:rsidRPr="00F96698" w:rsidTr="00EB14FD">
        <w:trPr>
          <w:trHeight w:val="997"/>
        </w:trPr>
        <w:tc>
          <w:tcPr>
            <w:tcW w:w="4406" w:type="dxa"/>
          </w:tcPr>
          <w:p w:rsidR="00A96A1B" w:rsidRPr="00D931EB" w:rsidRDefault="00A96A1B" w:rsidP="00EB14FD">
            <w:r w:rsidRPr="00D931EB"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 xml:space="preserve">Для сфери професійної діяльності в галузі </w:t>
            </w:r>
            <w:proofErr w:type="spellStart"/>
            <w:r w:rsidRPr="00D931EB">
              <w:t>проєктування</w:t>
            </w:r>
            <w:proofErr w:type="spellEnd"/>
            <w:r w:rsidRPr="00D931EB">
              <w:t xml:space="preserve">, адміністрування та обслуговування експертних систем, інформаційних систем, </w:t>
            </w:r>
            <w:proofErr w:type="spellStart"/>
            <w:r w:rsidRPr="00D931EB">
              <w:t>систем</w:t>
            </w:r>
            <w:proofErr w:type="spellEnd"/>
            <w:r w:rsidRPr="00D931EB">
              <w:t xml:space="preserve"> підтримки прийняття рішень та систем комплексної інформатизації бізнес-процесів у предметних областях. Слухачі повинні вміти в рамках адаптивного середовища проектування розробляти прикладні програмно-апаратні інтелектуальні системи, використовувати існуючі та створювати нові методи вирішення предметних задач, засоби специфікації їх рішень.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Інформаційне забезпечення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>Всі матеріали надаються в електронному вигляді: навчальний посібник (конспект лекцій), презентаційні матеріали, приклади практичних робіт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Форма проведення занять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>Лекції у вигляді презентацій, практичні роботи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Семестровий контроль</w:t>
            </w:r>
          </w:p>
        </w:tc>
        <w:tc>
          <w:tcPr>
            <w:tcW w:w="5597" w:type="dxa"/>
          </w:tcPr>
          <w:p w:rsidR="00A96A1B" w:rsidRPr="00D931EB" w:rsidRDefault="00AE4140" w:rsidP="00EB14FD">
            <w:r>
              <w:t>Екзамен</w:t>
            </w:r>
          </w:p>
        </w:tc>
      </w:tr>
    </w:tbl>
    <w:p w:rsidR="00A96A1B" w:rsidRPr="005971C9" w:rsidRDefault="00A96A1B" w:rsidP="00A96A1B">
      <w:pPr>
        <w:pStyle w:val="aff1"/>
        <w:rPr>
          <w:lang w:val="ru-RU"/>
        </w:rPr>
      </w:pPr>
    </w:p>
    <w:tbl>
      <w:tblPr>
        <w:tblW w:w="100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06"/>
        <w:gridCol w:w="5597"/>
      </w:tblGrid>
      <w:tr w:rsidR="00A96A1B" w:rsidRPr="003F54E7" w:rsidTr="00EB14FD">
        <w:trPr>
          <w:trHeight w:val="315"/>
        </w:trPr>
        <w:tc>
          <w:tcPr>
            <w:tcW w:w="4406" w:type="dxa"/>
            <w:shd w:val="clear" w:color="auto" w:fill="BDD6EE" w:themeFill="accent1" w:themeFillTint="66"/>
          </w:tcPr>
          <w:p w:rsidR="00A96A1B" w:rsidRPr="003F54E7" w:rsidRDefault="00A96A1B" w:rsidP="00EB14FD">
            <w:pPr>
              <w:pStyle w:val="11"/>
            </w:pPr>
            <w:r w:rsidRPr="003F54E7">
              <w:t>Дисципліна</w:t>
            </w:r>
          </w:p>
        </w:tc>
        <w:tc>
          <w:tcPr>
            <w:tcW w:w="5597" w:type="dxa"/>
            <w:shd w:val="clear" w:color="auto" w:fill="BDD6EE" w:themeFill="accent1" w:themeFillTint="66"/>
          </w:tcPr>
          <w:p w:rsidR="00A96A1B" w:rsidRPr="002539FF" w:rsidRDefault="00C91E9E" w:rsidP="00EB14FD">
            <w:pPr>
              <w:pStyle w:val="11"/>
            </w:pPr>
            <w:r w:rsidRPr="002539FF">
              <w:t>Методичні аспекти підготовки та захисту дисертації доктора філософії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Рівень ВО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  <w:rPr>
                <w:lang w:val="en-US"/>
              </w:rPr>
            </w:pPr>
            <w:r w:rsidRPr="003F54E7">
              <w:t>Доктор філософії (</w:t>
            </w:r>
            <w:r w:rsidRPr="003F54E7">
              <w:rPr>
                <w:lang w:val="en-US"/>
              </w:rPr>
              <w:t>PhD)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Освітня програма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</w:pPr>
            <w:r w:rsidRPr="003F54E7">
              <w:t>172 - Телекомунікації та радіотехніка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Курс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  <w:rPr>
                <w:lang w:val="en-US"/>
              </w:rPr>
            </w:pPr>
            <w:r w:rsidRPr="003F54E7">
              <w:rPr>
                <w:lang w:val="en-US"/>
              </w:rPr>
              <w:t>2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  <w:rPr>
                <w:lang w:val="ru-RU"/>
              </w:rPr>
            </w:pPr>
            <w:r w:rsidRPr="003F54E7">
              <w:rPr>
                <w:lang w:val="ru-RU"/>
              </w:rPr>
              <w:t xml:space="preserve">Семестр </w:t>
            </w:r>
            <w:r w:rsidRPr="003F54E7">
              <w:t>викладання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  <w:rPr>
                <w:lang w:val="en-US"/>
              </w:rPr>
            </w:pPr>
            <w:r w:rsidRPr="003F54E7">
              <w:rPr>
                <w:lang w:val="en-US"/>
              </w:rPr>
              <w:t>4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Обсяг</w:t>
            </w:r>
            <w:r w:rsidRPr="003F54E7">
              <w:rPr>
                <w:lang w:val="ru-RU"/>
              </w:rPr>
              <w:t xml:space="preserve"> у кредитах</w:t>
            </w:r>
          </w:p>
        </w:tc>
        <w:tc>
          <w:tcPr>
            <w:tcW w:w="5597" w:type="dxa"/>
          </w:tcPr>
          <w:p w:rsidR="00A96A1B" w:rsidRPr="003F54E7" w:rsidRDefault="00C91E9E" w:rsidP="00EB14FD">
            <w:pPr>
              <w:pStyle w:val="11"/>
            </w:pPr>
            <w:r>
              <w:t>5</w:t>
            </w:r>
            <w:r w:rsidR="00447415">
              <w:t xml:space="preserve"> 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Мова викладання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</w:pPr>
            <w:r w:rsidRPr="003F54E7">
              <w:t>українська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Кафедра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</w:pPr>
            <w:r w:rsidRPr="003F54E7">
              <w:t>Конструювання електронно-обчислювальної апаратури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Викладач</w:t>
            </w:r>
          </w:p>
        </w:tc>
        <w:tc>
          <w:tcPr>
            <w:tcW w:w="5597" w:type="dxa"/>
          </w:tcPr>
          <w:p w:rsidR="00A96A1B" w:rsidRPr="003F54E7" w:rsidRDefault="002E74B8" w:rsidP="00EB14FD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 xml:space="preserve">Проф. </w:t>
            </w:r>
            <w:r w:rsidR="00A96A1B" w:rsidRPr="003F54E7">
              <w:rPr>
                <w:lang w:val="ru-RU"/>
              </w:rPr>
              <w:t>Лисенко О.М.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proofErr w:type="spellStart"/>
            <w:r w:rsidRPr="003F54E7">
              <w:t>Пререквізити</w:t>
            </w:r>
            <w:proofErr w:type="spellEnd"/>
            <w:r w:rsidRPr="003F54E7">
              <w:t xml:space="preserve"> </w:t>
            </w:r>
          </w:p>
        </w:tc>
        <w:tc>
          <w:tcPr>
            <w:tcW w:w="5597" w:type="dxa"/>
          </w:tcPr>
          <w:p w:rsidR="00A96A1B" w:rsidRPr="006607A3" w:rsidRDefault="00447415" w:rsidP="00EB14FD">
            <w:pPr>
              <w:pStyle w:val="11"/>
              <w:jc w:val="both"/>
            </w:pPr>
            <w:r w:rsidRPr="00447415">
              <w:rPr>
                <w:iCs/>
              </w:rPr>
              <w:t xml:space="preserve">До </w:t>
            </w:r>
            <w:proofErr w:type="spellStart"/>
            <w:r w:rsidRPr="00447415">
              <w:rPr>
                <w:iCs/>
              </w:rPr>
              <w:t>постреквізитів</w:t>
            </w:r>
            <w:proofErr w:type="spellEnd"/>
            <w:r w:rsidRPr="00447415">
              <w:rPr>
                <w:iCs/>
              </w:rPr>
              <w:t xml:space="preserve"> дисциплін згідно структурно-логічній схемі  навчання освітньої програми відносяться вибіркові навчальні дисципліні для здобуття універсальних </w:t>
            </w:r>
            <w:proofErr w:type="spellStart"/>
            <w:r w:rsidRPr="00447415">
              <w:rPr>
                <w:iCs/>
              </w:rPr>
              <w:t>компетентностей</w:t>
            </w:r>
            <w:proofErr w:type="spellEnd"/>
            <w:r w:rsidRPr="00447415">
              <w:rPr>
                <w:iCs/>
              </w:rPr>
              <w:t xml:space="preserve"> дослідника, а також ряд дисциплін магістерської підготовки: «Основи наукових досліджень», «Математичне моделювання процесів та систем», «Системи технічного зору», «Комп’ютерні мережі та засоби </w:t>
            </w:r>
            <w:proofErr w:type="spellStart"/>
            <w:r w:rsidRPr="00447415">
              <w:rPr>
                <w:iCs/>
              </w:rPr>
              <w:t>телекомунікацій</w:t>
            </w:r>
            <w:proofErr w:type="spellEnd"/>
            <w:r w:rsidRPr="00447415">
              <w:rPr>
                <w:iCs/>
              </w:rPr>
              <w:t>»  тощо.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proofErr w:type="spellStart"/>
            <w:r w:rsidRPr="003F54E7">
              <w:t>Постреквізити</w:t>
            </w:r>
            <w:proofErr w:type="spellEnd"/>
          </w:p>
        </w:tc>
        <w:tc>
          <w:tcPr>
            <w:tcW w:w="5597" w:type="dxa"/>
          </w:tcPr>
          <w:p w:rsidR="00A96A1B" w:rsidRPr="006607A3" w:rsidRDefault="00A96A1B" w:rsidP="00EB14FD">
            <w:pPr>
              <w:pStyle w:val="11"/>
              <w:jc w:val="both"/>
            </w:pPr>
            <w:r w:rsidRPr="006607A3">
              <w:t xml:space="preserve">Дана дисципліна є заключною для освітньої програми ступеня ВО «доктор філософії» та є вихідною для продовження освіти в докторантурі та/або участі в </w:t>
            </w:r>
            <w:proofErr w:type="spellStart"/>
            <w:r w:rsidRPr="006607A3">
              <w:t>постдокторських</w:t>
            </w:r>
            <w:proofErr w:type="spellEnd"/>
            <w:r w:rsidRPr="006607A3">
              <w:t xml:space="preserve"> програмах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Що буде вивчатися</w:t>
            </w:r>
          </w:p>
        </w:tc>
        <w:tc>
          <w:tcPr>
            <w:tcW w:w="5597" w:type="dxa"/>
          </w:tcPr>
          <w:p w:rsidR="00D62D24" w:rsidRPr="00145838" w:rsidRDefault="005A6164" w:rsidP="002553F1">
            <w:pPr>
              <w:pStyle w:val="a7"/>
              <w:spacing w:before="0" w:beforeAutospacing="0" w:after="0"/>
              <w:jc w:val="both"/>
              <w:rPr>
                <w:color w:val="000000"/>
              </w:rPr>
            </w:pPr>
            <w:r w:rsidRPr="00614F1C">
              <w:t>Поглиблене вивчення аспектів наукової творчості</w:t>
            </w:r>
            <w:r w:rsidR="002553F1" w:rsidRPr="00614F1C">
              <w:t xml:space="preserve"> та </w:t>
            </w:r>
            <w:r w:rsidRPr="00614F1C">
              <w:t xml:space="preserve">комплексної </w:t>
            </w:r>
            <w:r w:rsidR="00D62D24" w:rsidRPr="00614F1C">
              <w:t>технологі</w:t>
            </w:r>
            <w:r w:rsidRPr="00614F1C">
              <w:t>ї</w:t>
            </w:r>
            <w:r w:rsidR="00926D3D" w:rsidRPr="00614F1C">
              <w:rPr>
                <w:color w:val="000000"/>
              </w:rPr>
              <w:t xml:space="preserve"> підготовки</w:t>
            </w:r>
            <w:r w:rsidR="00680367">
              <w:rPr>
                <w:color w:val="000000"/>
              </w:rPr>
              <w:t>, оформлення</w:t>
            </w:r>
            <w:r w:rsidR="00926D3D" w:rsidRPr="00614F1C">
              <w:rPr>
                <w:color w:val="000000"/>
              </w:rPr>
              <w:t xml:space="preserve"> </w:t>
            </w:r>
            <w:r w:rsidR="00680367">
              <w:rPr>
                <w:color w:val="000000"/>
              </w:rPr>
              <w:t>і</w:t>
            </w:r>
            <w:r w:rsidR="009A0D8C">
              <w:rPr>
                <w:color w:val="000000"/>
              </w:rPr>
              <w:t xml:space="preserve"> захисту </w:t>
            </w:r>
            <w:r w:rsidR="00926D3D" w:rsidRPr="00614F1C">
              <w:rPr>
                <w:color w:val="000000"/>
              </w:rPr>
              <w:t xml:space="preserve">дисертації ступеня </w:t>
            </w:r>
            <w:r w:rsidR="00A105F0" w:rsidRPr="004457AA">
              <w:rPr>
                <w:color w:val="000000"/>
              </w:rPr>
              <w:t>ВО</w:t>
            </w:r>
            <w:r w:rsidR="00242686" w:rsidRPr="00614F1C">
              <w:rPr>
                <w:color w:val="000000"/>
              </w:rPr>
              <w:t xml:space="preserve"> доктор</w:t>
            </w:r>
            <w:r w:rsidR="00926D3D" w:rsidRPr="00614F1C">
              <w:rPr>
                <w:color w:val="000000"/>
              </w:rPr>
              <w:t xml:space="preserve"> філософії </w:t>
            </w:r>
            <w:r w:rsidR="002553F1" w:rsidRPr="00614F1C">
              <w:rPr>
                <w:color w:val="000000"/>
              </w:rPr>
              <w:t xml:space="preserve">в галузі електроніки та </w:t>
            </w:r>
            <w:proofErr w:type="spellStart"/>
            <w:r w:rsidR="002553F1" w:rsidRPr="00614F1C">
              <w:rPr>
                <w:color w:val="000000"/>
              </w:rPr>
              <w:t>телекомунікацій</w:t>
            </w:r>
            <w:proofErr w:type="spellEnd"/>
            <w:r w:rsidR="00145838">
              <w:rPr>
                <w:color w:val="000000"/>
              </w:rPr>
              <w:t>,</w:t>
            </w:r>
            <w:r w:rsidR="00145838" w:rsidRPr="00456E00">
              <w:t xml:space="preserve"> оптимальної ор</w:t>
            </w:r>
            <w:r w:rsidR="00145838">
              <w:t>ганізації діяльності інженерів-</w:t>
            </w:r>
            <w:r w:rsidR="00145838" w:rsidRPr="00456E00">
              <w:t xml:space="preserve">дослідників через </w:t>
            </w:r>
            <w:r w:rsidR="00145838" w:rsidRPr="00456E00">
              <w:lastRenderedPageBreak/>
              <w:t>ознайомлення з принципами побудови науково-технологічного проекту, принципами та методами встановлення новизни, достовірності та практичної значущості наукових результатів.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lastRenderedPageBreak/>
              <w:t>Чому це цікаво/треба вивчати</w:t>
            </w:r>
          </w:p>
        </w:tc>
        <w:tc>
          <w:tcPr>
            <w:tcW w:w="5597" w:type="dxa"/>
          </w:tcPr>
          <w:p w:rsidR="00145838" w:rsidRPr="00F451EE" w:rsidRDefault="00A96A1B" w:rsidP="00F05BFB">
            <w:pPr>
              <w:pStyle w:val="11"/>
              <w:jc w:val="both"/>
            </w:pPr>
            <w:r w:rsidRPr="005A6164">
              <w:t xml:space="preserve">Дає </w:t>
            </w:r>
            <w:r w:rsidR="002443AA" w:rsidRPr="005A6164">
              <w:t xml:space="preserve">чітке </w:t>
            </w:r>
            <w:r w:rsidRPr="005A6164">
              <w:t xml:space="preserve">уявлення про </w:t>
            </w:r>
            <w:r w:rsidR="00804E41" w:rsidRPr="005A6164">
              <w:t>основи</w:t>
            </w:r>
            <w:r w:rsidR="008F50D2" w:rsidRPr="005A6164">
              <w:t xml:space="preserve"> наукової творчості, </w:t>
            </w:r>
            <w:r w:rsidR="005A6164" w:rsidRPr="005A6164">
              <w:t>розуміння</w:t>
            </w:r>
            <w:r w:rsidR="009A0D8C">
              <w:t xml:space="preserve"> всього технологічного процесу</w:t>
            </w:r>
            <w:r w:rsidR="005A6164" w:rsidRPr="005A6164">
              <w:t xml:space="preserve"> </w:t>
            </w:r>
            <w:r w:rsidR="008F50D2" w:rsidRPr="005A6164">
              <w:t>підготовки та оформлення рукопису дисертації відповідно до вимог</w:t>
            </w:r>
            <w:r w:rsidR="009A0D8C">
              <w:t xml:space="preserve"> чинних нормативних документів</w:t>
            </w:r>
            <w:r w:rsidR="00F451EE">
              <w:t xml:space="preserve">: </w:t>
            </w:r>
            <w:r w:rsidR="00F451EE" w:rsidRPr="00614F1C">
              <w:rPr>
                <w:color w:val="000000"/>
              </w:rPr>
              <w:t>від вибору теми кваліфікаційної роботи до її прилюдного захисту</w:t>
            </w:r>
            <w:r w:rsidR="00145838" w:rsidRPr="00614F1C">
              <w:rPr>
                <w:color w:val="000000"/>
              </w:rPr>
              <w:t xml:space="preserve"> на прикладі вбудованої (портативної) інформаційно-обчислювальної системи відслідковування </w:t>
            </w:r>
            <w:r w:rsidR="00145838" w:rsidRPr="00614F1C">
              <w:t>об’єктів  з</w:t>
            </w:r>
            <w:r w:rsidR="00145838" w:rsidRPr="00614F1C">
              <w:rPr>
                <w:color w:val="FF0000"/>
              </w:rPr>
              <w:t xml:space="preserve"> </w:t>
            </w:r>
            <w:proofErr w:type="spellStart"/>
            <w:r w:rsidR="00145838" w:rsidRPr="00614F1C">
              <w:t>викори</w:t>
            </w:r>
            <w:r w:rsidR="0039386D">
              <w:t>-</w:t>
            </w:r>
            <w:r w:rsidR="00145838" w:rsidRPr="00614F1C">
              <w:t>станням</w:t>
            </w:r>
            <w:proofErr w:type="spellEnd"/>
            <w:r w:rsidR="00145838" w:rsidRPr="00614F1C">
              <w:t xml:space="preserve"> методів імітаційного моделювання</w:t>
            </w:r>
            <w:r w:rsidR="00145838" w:rsidRPr="004457AA">
              <w:t xml:space="preserve"> та </w:t>
            </w:r>
            <w:r w:rsidR="00145838" w:rsidRPr="00614F1C">
              <w:t>цифрової обробки сигналів і зображень</w:t>
            </w:r>
            <w:r w:rsidR="00711602" w:rsidRPr="004457AA">
              <w:t>.</w:t>
            </w:r>
          </w:p>
        </w:tc>
      </w:tr>
      <w:tr w:rsidR="00A96A1B" w:rsidRPr="003F54E7" w:rsidTr="00EB14FD">
        <w:trPr>
          <w:trHeight w:val="683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Чому можна навчитися (результати навчання)</w:t>
            </w:r>
          </w:p>
        </w:tc>
        <w:tc>
          <w:tcPr>
            <w:tcW w:w="5597" w:type="dxa"/>
          </w:tcPr>
          <w:p w:rsidR="00A96A1B" w:rsidRPr="009D47E0" w:rsidRDefault="00DB1B77" w:rsidP="00D362E7">
            <w:pPr>
              <w:pStyle w:val="Default"/>
              <w:spacing w:after="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B1B77">
              <w:rPr>
                <w:rFonts w:ascii="Times New Roman" w:hAnsi="Times New Roman" w:cs="Times New Roman"/>
              </w:rPr>
              <w:t xml:space="preserve">икористовуючи інформаційні технології та різноманітні літературні джерела, а також патентні ресурси </w:t>
            </w:r>
            <w:r>
              <w:rPr>
                <w:rFonts w:ascii="Times New Roman" w:hAnsi="Times New Roman" w:cs="Times New Roman"/>
              </w:rPr>
              <w:t xml:space="preserve">вміти </w:t>
            </w:r>
            <w:r w:rsidRPr="00DB1B77">
              <w:rPr>
                <w:rFonts w:ascii="Times New Roman" w:hAnsi="Times New Roman" w:cs="Times New Roman"/>
              </w:rPr>
              <w:t>проводити огляд існуючих підходів, методів та відомих технічних рішень об’єкту дослідження з метою обґрунтування і вибору базових із них для подальшого розвитку та удосконалення;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47E0">
              <w:rPr>
                <w:rFonts w:ascii="Times New Roman" w:hAnsi="Times New Roman" w:cs="Times New Roman"/>
              </w:rPr>
              <w:t xml:space="preserve">отримати навики </w:t>
            </w:r>
            <w:r w:rsidRPr="00DB1B77">
              <w:rPr>
                <w:rFonts w:ascii="Times New Roman" w:hAnsi="Times New Roman" w:cs="Times New Roman"/>
              </w:rPr>
              <w:t xml:space="preserve">практичної організації виконання </w:t>
            </w:r>
            <w:r w:rsidR="007901E8">
              <w:rPr>
                <w:rFonts w:ascii="Times New Roman" w:hAnsi="Times New Roman" w:cs="Times New Roman"/>
              </w:rPr>
              <w:t xml:space="preserve">власного </w:t>
            </w:r>
            <w:r w:rsidRPr="00DB1B77">
              <w:rPr>
                <w:rFonts w:ascii="Times New Roman" w:hAnsi="Times New Roman" w:cs="Times New Roman"/>
              </w:rPr>
              <w:t>наукового дослідження</w:t>
            </w:r>
            <w:r w:rsidR="007901E8">
              <w:rPr>
                <w:rFonts w:ascii="Times New Roman" w:hAnsi="Times New Roman" w:cs="Times New Roman"/>
              </w:rPr>
              <w:t xml:space="preserve">, </w:t>
            </w:r>
            <w:r w:rsidR="00D362E7" w:rsidRPr="00DB1B77">
              <w:rPr>
                <w:rFonts w:ascii="Times New Roman" w:hAnsi="Times New Roman" w:cs="Times New Roman"/>
              </w:rPr>
              <w:t>написання наукових праць, підготовки до</w:t>
            </w:r>
            <w:r w:rsidR="00D362E7">
              <w:rPr>
                <w:rFonts w:ascii="Times New Roman" w:hAnsi="Times New Roman" w:cs="Times New Roman"/>
              </w:rPr>
              <w:t xml:space="preserve">повідей та презентацій результатів, </w:t>
            </w:r>
            <w:r w:rsidR="007901E8">
              <w:rPr>
                <w:rFonts w:ascii="Times New Roman" w:hAnsi="Times New Roman" w:cs="Times New Roman"/>
              </w:rPr>
              <w:t>визначення та формулювання</w:t>
            </w:r>
            <w:r w:rsidR="00D362E7">
              <w:rPr>
                <w:rFonts w:ascii="Times New Roman" w:hAnsi="Times New Roman" w:cs="Times New Roman"/>
              </w:rPr>
              <w:t xml:space="preserve"> складових </w:t>
            </w:r>
            <w:r w:rsidRPr="00DB1B77">
              <w:rPr>
                <w:rFonts w:ascii="Times New Roman" w:hAnsi="Times New Roman" w:cs="Times New Roman"/>
              </w:rPr>
              <w:t>логічної схеми</w:t>
            </w:r>
            <w:r w:rsidR="007901E8">
              <w:rPr>
                <w:rFonts w:ascii="Times New Roman" w:hAnsi="Times New Roman" w:cs="Times New Roman"/>
              </w:rPr>
              <w:t xml:space="preserve"> («каркасу»</w:t>
            </w:r>
            <w:r w:rsidR="00D362E7">
              <w:rPr>
                <w:rFonts w:ascii="Times New Roman" w:hAnsi="Times New Roman" w:cs="Times New Roman"/>
              </w:rPr>
              <w:t>)</w:t>
            </w:r>
            <w:r w:rsidR="008A1D06">
              <w:rPr>
                <w:rFonts w:ascii="Times New Roman" w:hAnsi="Times New Roman" w:cs="Times New Roman"/>
              </w:rPr>
              <w:t xml:space="preserve"> дисертації</w:t>
            </w:r>
            <w:r w:rsidR="007901E8">
              <w:rPr>
                <w:rFonts w:ascii="Times New Roman" w:hAnsi="Times New Roman" w:cs="Times New Roman"/>
              </w:rPr>
              <w:t xml:space="preserve">: </w:t>
            </w:r>
            <w:r w:rsidRPr="00DB1B77">
              <w:rPr>
                <w:rFonts w:ascii="Times New Roman" w:hAnsi="Times New Roman" w:cs="Times New Roman"/>
              </w:rPr>
              <w:t>актуальності обраної теми, постановка мети і конкретних завдань досліджень, визначення об’єкта та предмета досліджень, вибір методів проведення дослі</w:t>
            </w:r>
            <w:r w:rsidR="008A1D06">
              <w:rPr>
                <w:rFonts w:ascii="Times New Roman" w:hAnsi="Times New Roman" w:cs="Times New Roman"/>
              </w:rPr>
              <w:t>дження, опис його процесу</w:t>
            </w:r>
            <w:r w:rsidRPr="00DB1B77">
              <w:rPr>
                <w:rFonts w:ascii="Times New Roman" w:hAnsi="Times New Roman" w:cs="Times New Roman"/>
              </w:rPr>
              <w:t>, формулювання висновків</w:t>
            </w:r>
            <w:r w:rsidR="00D76BFE">
              <w:rPr>
                <w:rFonts w:ascii="Times New Roman" w:hAnsi="Times New Roman" w:cs="Times New Roman"/>
              </w:rPr>
              <w:t xml:space="preserve"> і оцінка одержаних результатів,</w:t>
            </w:r>
            <w:r w:rsidR="008A1D06">
              <w:rPr>
                <w:rFonts w:ascii="Times New Roman" w:hAnsi="Times New Roman" w:cs="Times New Roman"/>
              </w:rPr>
              <w:t xml:space="preserve"> їх відповідності</w:t>
            </w:r>
            <w:r w:rsidR="00D76BFE">
              <w:rPr>
                <w:rFonts w:ascii="Times New Roman" w:hAnsi="Times New Roman" w:cs="Times New Roman"/>
              </w:rPr>
              <w:t xml:space="preserve"> </w:t>
            </w:r>
            <w:r w:rsidR="009D47E0">
              <w:rPr>
                <w:rFonts w:ascii="Times New Roman" w:hAnsi="Times New Roman" w:cs="Times New Roman"/>
              </w:rPr>
              <w:t xml:space="preserve">обраній </w:t>
            </w:r>
            <w:r w:rsidR="008A1D06">
              <w:rPr>
                <w:rFonts w:ascii="Times New Roman" w:hAnsi="Times New Roman" w:cs="Times New Roman"/>
              </w:rPr>
              <w:t xml:space="preserve">темі та змісту роботи. Зазначене дозволяє </w:t>
            </w:r>
            <w:r w:rsidR="00D362E7">
              <w:rPr>
                <w:rFonts w:ascii="Times New Roman" w:hAnsi="Times New Roman" w:cs="Times New Roman"/>
              </w:rPr>
              <w:t xml:space="preserve">слухачу </w:t>
            </w:r>
            <w:r w:rsidR="008A1D06">
              <w:rPr>
                <w:rFonts w:ascii="Times New Roman" w:hAnsi="Times New Roman" w:cs="Times New Roman"/>
              </w:rPr>
              <w:t>самостійно підготувати</w:t>
            </w:r>
            <w:r w:rsidR="00D362E7">
              <w:rPr>
                <w:rFonts w:ascii="Times New Roman" w:hAnsi="Times New Roman" w:cs="Times New Roman"/>
              </w:rPr>
              <w:t xml:space="preserve"> дисертацію, оформити та захистити її згідно існуючих вимог.</w:t>
            </w:r>
          </w:p>
        </w:tc>
      </w:tr>
      <w:tr w:rsidR="00A96A1B" w:rsidRPr="003F54E7" w:rsidTr="00EB14FD">
        <w:trPr>
          <w:trHeight w:val="997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Як можна користуватися набутими знаннями і уміннями (компетентності)</w:t>
            </w:r>
          </w:p>
        </w:tc>
        <w:tc>
          <w:tcPr>
            <w:tcW w:w="5597" w:type="dxa"/>
          </w:tcPr>
          <w:p w:rsidR="00A96A1B" w:rsidRPr="002764B2" w:rsidRDefault="00A96A1B" w:rsidP="00EB14FD">
            <w:pPr>
              <w:pStyle w:val="11"/>
              <w:jc w:val="both"/>
            </w:pPr>
            <w:r w:rsidRPr="0007711E">
              <w:t xml:space="preserve">В результаті вивчення курсу слухачі зможуть </w:t>
            </w:r>
            <w:r w:rsidR="0007711E">
              <w:t xml:space="preserve">на практиці </w:t>
            </w:r>
            <w:r w:rsidR="002764B2">
              <w:t>користуватися набутими знаннями і уміннями самостійного застосування складовими</w:t>
            </w:r>
            <w:r w:rsidR="00AD3FAE" w:rsidRPr="0007711E">
              <w:t xml:space="preserve"> комплексної технології</w:t>
            </w:r>
            <w:r w:rsidR="009D47E0" w:rsidRPr="0007711E">
              <w:t xml:space="preserve"> підготовки</w:t>
            </w:r>
            <w:r w:rsidR="00AD3FAE" w:rsidRPr="0007711E">
              <w:t>, оформлення</w:t>
            </w:r>
            <w:r w:rsidR="009D47E0" w:rsidRPr="0007711E">
              <w:t xml:space="preserve"> та захисту дисертації ступеня </w:t>
            </w:r>
            <w:r w:rsidR="009D47E0" w:rsidRPr="004457AA">
              <w:t>ВО</w:t>
            </w:r>
            <w:r w:rsidR="009D47E0" w:rsidRPr="0007711E">
              <w:t xml:space="preserve"> доктор філософії </w:t>
            </w:r>
            <w:r w:rsidR="0007711E" w:rsidRPr="0007711E">
              <w:t xml:space="preserve">при </w:t>
            </w:r>
            <w:r w:rsidR="0007711E">
              <w:t xml:space="preserve">проведенні власних дисертаційних досліджень в галузі </w:t>
            </w:r>
            <w:proofErr w:type="spellStart"/>
            <w:r w:rsidR="0007711E">
              <w:t>телекомунікацій</w:t>
            </w:r>
            <w:proofErr w:type="spellEnd"/>
            <w:r w:rsidR="0007711E">
              <w:t xml:space="preserve"> та радіотехніки</w:t>
            </w:r>
            <w:r w:rsidR="002764B2">
              <w:t>.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Інформаційне забезпечення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  <w:jc w:val="both"/>
            </w:pPr>
            <w:r w:rsidRPr="003F54E7">
              <w:t>Всі матеріали надаються слухачам в електронно</w:t>
            </w:r>
            <w:r w:rsidR="00C91E9E">
              <w:t>му вигляді: навчальний посібник</w:t>
            </w:r>
            <w:r w:rsidRPr="003F54E7">
              <w:t xml:space="preserve">, </w:t>
            </w:r>
            <w:proofErr w:type="spellStart"/>
            <w:r w:rsidRPr="003F54E7">
              <w:t>презентаці</w:t>
            </w:r>
            <w:r w:rsidRPr="003F54E7">
              <w:rPr>
                <w:lang w:val="ru-RU"/>
              </w:rPr>
              <w:t>йн</w:t>
            </w:r>
            <w:proofErr w:type="spellEnd"/>
            <w:r w:rsidRPr="003F54E7">
              <w:t>і матеріали, приклади практичних робіт</w:t>
            </w:r>
            <w:r w:rsidR="009D47E0">
              <w:t xml:space="preserve"> та захищених дисертацій (</w:t>
            </w:r>
            <w:r w:rsidR="00F406AA">
              <w:t xml:space="preserve">їх </w:t>
            </w:r>
            <w:r w:rsidR="009D47E0">
              <w:t>авторефератів)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Форма проведення занять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  <w:jc w:val="both"/>
            </w:pPr>
            <w:r w:rsidRPr="003F54E7">
              <w:t>Лекції у вигляді презентацій, практичні роботи, індивідуальні заняття, консультації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Семестровий контроль</w:t>
            </w:r>
          </w:p>
        </w:tc>
        <w:tc>
          <w:tcPr>
            <w:tcW w:w="5597" w:type="dxa"/>
          </w:tcPr>
          <w:p w:rsidR="00A96A1B" w:rsidRPr="003F54E7" w:rsidRDefault="00001CCA" w:rsidP="00EB14FD">
            <w:pPr>
              <w:pStyle w:val="11"/>
              <w:rPr>
                <w:color w:val="FF0000"/>
              </w:rPr>
            </w:pPr>
            <w:r>
              <w:t>Е</w:t>
            </w:r>
            <w:r w:rsidR="00C91E9E">
              <w:t>кзамен</w:t>
            </w:r>
          </w:p>
        </w:tc>
      </w:tr>
    </w:tbl>
    <w:p w:rsidR="00A96A1B" w:rsidRDefault="00A96A1B" w:rsidP="00A96A1B"/>
    <w:p w:rsidR="00A96A1B" w:rsidRDefault="00A96A1B" w:rsidP="00A96A1B"/>
    <w:p w:rsidR="00325DE3" w:rsidRPr="00D868DA" w:rsidRDefault="00325DE3" w:rsidP="00D362E7">
      <w:pPr>
        <w:rPr>
          <w:rFonts w:eastAsia="Calibri"/>
          <w:b/>
        </w:rPr>
      </w:pPr>
    </w:p>
    <w:sectPr w:rsidR="00325DE3" w:rsidRPr="00D868DA" w:rsidSect="00742101">
      <w:pgSz w:w="11906" w:h="16838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04" w:rsidRDefault="00C56E04" w:rsidP="00742101">
      <w:r>
        <w:separator/>
      </w:r>
    </w:p>
  </w:endnote>
  <w:endnote w:type="continuationSeparator" w:id="0">
    <w:p w:rsidR="00C56E04" w:rsidRDefault="00C56E04" w:rsidP="007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5D" w:rsidRDefault="00D257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D1797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04" w:rsidRDefault="00C56E04" w:rsidP="00742101">
      <w:r>
        <w:separator/>
      </w:r>
    </w:p>
  </w:footnote>
  <w:footnote w:type="continuationSeparator" w:id="0">
    <w:p w:rsidR="00C56E04" w:rsidRDefault="00C56E04" w:rsidP="0074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D92"/>
    <w:multiLevelType w:val="multilevel"/>
    <w:tmpl w:val="44AAB350"/>
    <w:lvl w:ilvl="0">
      <w:start w:val="3"/>
      <w:numFmt w:val="bullet"/>
      <w:lvlText w:val="-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Arial" w:eastAsia="Arial" w:hAnsi="Arial" w:cs="Arial"/>
      </w:rPr>
    </w:lvl>
  </w:abstractNum>
  <w:abstractNum w:abstractNumId="1">
    <w:nsid w:val="07434AF9"/>
    <w:multiLevelType w:val="hybridMultilevel"/>
    <w:tmpl w:val="0A2230E6"/>
    <w:lvl w:ilvl="0" w:tplc="3D508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52"/>
    <w:multiLevelType w:val="multilevel"/>
    <w:tmpl w:val="72546548"/>
    <w:lvl w:ilvl="0">
      <w:start w:val="3"/>
      <w:numFmt w:val="bullet"/>
      <w:lvlText w:val="-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Arial" w:eastAsia="Arial" w:hAnsi="Arial" w:cs="Arial"/>
      </w:rPr>
    </w:lvl>
  </w:abstractNum>
  <w:abstractNum w:abstractNumId="3">
    <w:nsid w:val="13E87289"/>
    <w:multiLevelType w:val="hybridMultilevel"/>
    <w:tmpl w:val="2398E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E4B93"/>
    <w:multiLevelType w:val="multilevel"/>
    <w:tmpl w:val="ED86C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5">
    <w:nsid w:val="1CE2428B"/>
    <w:multiLevelType w:val="hybridMultilevel"/>
    <w:tmpl w:val="2512938E"/>
    <w:lvl w:ilvl="0" w:tplc="F3DE2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D46FC"/>
    <w:multiLevelType w:val="hybridMultilevel"/>
    <w:tmpl w:val="090C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002F4"/>
    <w:multiLevelType w:val="hybridMultilevel"/>
    <w:tmpl w:val="AEE045AA"/>
    <w:lvl w:ilvl="0" w:tplc="F38E21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7519F"/>
    <w:multiLevelType w:val="hybridMultilevel"/>
    <w:tmpl w:val="E8D4D420"/>
    <w:lvl w:ilvl="0" w:tplc="BA748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67232"/>
    <w:multiLevelType w:val="hybridMultilevel"/>
    <w:tmpl w:val="6BB45EAA"/>
    <w:lvl w:ilvl="0" w:tplc="F1249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2467A"/>
    <w:multiLevelType w:val="multilevel"/>
    <w:tmpl w:val="D73A6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70D2DF3"/>
    <w:multiLevelType w:val="multilevel"/>
    <w:tmpl w:val="F6245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483B72"/>
    <w:multiLevelType w:val="hybridMultilevel"/>
    <w:tmpl w:val="A2C6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60382"/>
    <w:multiLevelType w:val="multilevel"/>
    <w:tmpl w:val="9EDE21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3F8547D"/>
    <w:multiLevelType w:val="multilevel"/>
    <w:tmpl w:val="ED86C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5">
    <w:nsid w:val="4F0D6D71"/>
    <w:multiLevelType w:val="hybridMultilevel"/>
    <w:tmpl w:val="3D404AD2"/>
    <w:lvl w:ilvl="0" w:tplc="5B3C8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6109"/>
    <w:multiLevelType w:val="multilevel"/>
    <w:tmpl w:val="AD4E22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50B91D13"/>
    <w:multiLevelType w:val="multilevel"/>
    <w:tmpl w:val="F514A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8">
    <w:nsid w:val="5C932EDC"/>
    <w:multiLevelType w:val="multilevel"/>
    <w:tmpl w:val="EB06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62C85800"/>
    <w:multiLevelType w:val="singleLevel"/>
    <w:tmpl w:val="A70886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754A5780"/>
    <w:multiLevelType w:val="multilevel"/>
    <w:tmpl w:val="13226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788E3DEF"/>
    <w:multiLevelType w:val="multilevel"/>
    <w:tmpl w:val="8B5CD2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A3D4335"/>
    <w:multiLevelType w:val="hybridMultilevel"/>
    <w:tmpl w:val="253A9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96A9D"/>
    <w:multiLevelType w:val="multilevel"/>
    <w:tmpl w:val="ED86C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20"/>
  </w:num>
  <w:num w:numId="6">
    <w:abstractNumId w:val="13"/>
  </w:num>
  <w:num w:numId="7">
    <w:abstractNumId w:val="11"/>
  </w:num>
  <w:num w:numId="8">
    <w:abstractNumId w:val="0"/>
  </w:num>
  <w:num w:numId="9">
    <w:abstractNumId w:val="16"/>
  </w:num>
  <w:num w:numId="10">
    <w:abstractNumId w:val="10"/>
  </w:num>
  <w:num w:numId="11">
    <w:abstractNumId w:val="21"/>
  </w:num>
  <w:num w:numId="12">
    <w:abstractNumId w:val="22"/>
  </w:num>
  <w:num w:numId="13">
    <w:abstractNumId w:val="15"/>
  </w:num>
  <w:num w:numId="14">
    <w:abstractNumId w:val="3"/>
  </w:num>
  <w:num w:numId="15">
    <w:abstractNumId w:val="19"/>
  </w:num>
  <w:num w:numId="16">
    <w:abstractNumId w:val="18"/>
  </w:num>
  <w:num w:numId="17">
    <w:abstractNumId w:val="17"/>
  </w:num>
  <w:num w:numId="18">
    <w:abstractNumId w:val="4"/>
  </w:num>
  <w:num w:numId="19">
    <w:abstractNumId w:val="14"/>
  </w:num>
  <w:num w:numId="20">
    <w:abstractNumId w:val="23"/>
  </w:num>
  <w:num w:numId="21">
    <w:abstractNumId w:val="9"/>
  </w:num>
  <w:num w:numId="22">
    <w:abstractNumId w:val="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01"/>
    <w:rsid w:val="00001CCA"/>
    <w:rsid w:val="0007711E"/>
    <w:rsid w:val="001118C8"/>
    <w:rsid w:val="00145838"/>
    <w:rsid w:val="00161F73"/>
    <w:rsid w:val="00161F7F"/>
    <w:rsid w:val="00193EB3"/>
    <w:rsid w:val="001E6357"/>
    <w:rsid w:val="0023488F"/>
    <w:rsid w:val="00235BC4"/>
    <w:rsid w:val="00242686"/>
    <w:rsid w:val="002443AA"/>
    <w:rsid w:val="00246F1F"/>
    <w:rsid w:val="002539FF"/>
    <w:rsid w:val="002553F1"/>
    <w:rsid w:val="00261B6F"/>
    <w:rsid w:val="002764B2"/>
    <w:rsid w:val="00282932"/>
    <w:rsid w:val="002B0932"/>
    <w:rsid w:val="002E41F4"/>
    <w:rsid w:val="002E74B8"/>
    <w:rsid w:val="00305084"/>
    <w:rsid w:val="00325DE3"/>
    <w:rsid w:val="003414B0"/>
    <w:rsid w:val="0039386D"/>
    <w:rsid w:val="003A1385"/>
    <w:rsid w:val="003D0A9A"/>
    <w:rsid w:val="004204BC"/>
    <w:rsid w:val="004457AA"/>
    <w:rsid w:val="00447415"/>
    <w:rsid w:val="0045193A"/>
    <w:rsid w:val="00456E00"/>
    <w:rsid w:val="00462324"/>
    <w:rsid w:val="005363B1"/>
    <w:rsid w:val="005A6164"/>
    <w:rsid w:val="005E66DA"/>
    <w:rsid w:val="00614F1C"/>
    <w:rsid w:val="0064086F"/>
    <w:rsid w:val="006607A3"/>
    <w:rsid w:val="00680367"/>
    <w:rsid w:val="006B0100"/>
    <w:rsid w:val="006F5B18"/>
    <w:rsid w:val="00711602"/>
    <w:rsid w:val="00733882"/>
    <w:rsid w:val="00742101"/>
    <w:rsid w:val="007675B4"/>
    <w:rsid w:val="007901E8"/>
    <w:rsid w:val="00804E41"/>
    <w:rsid w:val="0082746B"/>
    <w:rsid w:val="0083391B"/>
    <w:rsid w:val="008A1D06"/>
    <w:rsid w:val="008C2F99"/>
    <w:rsid w:val="008F50D2"/>
    <w:rsid w:val="00916A3D"/>
    <w:rsid w:val="00921D82"/>
    <w:rsid w:val="00926D3D"/>
    <w:rsid w:val="00935E3A"/>
    <w:rsid w:val="00950D3D"/>
    <w:rsid w:val="00961A4E"/>
    <w:rsid w:val="009A0D8C"/>
    <w:rsid w:val="009C2B0A"/>
    <w:rsid w:val="009D17F0"/>
    <w:rsid w:val="009D47E0"/>
    <w:rsid w:val="009E07A6"/>
    <w:rsid w:val="00A105F0"/>
    <w:rsid w:val="00A412B6"/>
    <w:rsid w:val="00A96A1B"/>
    <w:rsid w:val="00AA2A02"/>
    <w:rsid w:val="00AB3DCF"/>
    <w:rsid w:val="00AC2776"/>
    <w:rsid w:val="00AD3FAE"/>
    <w:rsid w:val="00AE1FF8"/>
    <w:rsid w:val="00AE4140"/>
    <w:rsid w:val="00B367FB"/>
    <w:rsid w:val="00B45592"/>
    <w:rsid w:val="00B479DB"/>
    <w:rsid w:val="00B52051"/>
    <w:rsid w:val="00C23879"/>
    <w:rsid w:val="00C525D0"/>
    <w:rsid w:val="00C56E04"/>
    <w:rsid w:val="00C91E9E"/>
    <w:rsid w:val="00CE2F21"/>
    <w:rsid w:val="00D2575D"/>
    <w:rsid w:val="00D362E7"/>
    <w:rsid w:val="00D62D24"/>
    <w:rsid w:val="00D76BFE"/>
    <w:rsid w:val="00D868DA"/>
    <w:rsid w:val="00DB1B77"/>
    <w:rsid w:val="00E02E15"/>
    <w:rsid w:val="00E60AF5"/>
    <w:rsid w:val="00E67184"/>
    <w:rsid w:val="00EA7244"/>
    <w:rsid w:val="00ED1797"/>
    <w:rsid w:val="00EF1909"/>
    <w:rsid w:val="00F05BFB"/>
    <w:rsid w:val="00F12AEF"/>
    <w:rsid w:val="00F26F97"/>
    <w:rsid w:val="00F36222"/>
    <w:rsid w:val="00F406AA"/>
    <w:rsid w:val="00F4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C8"/>
  </w:style>
  <w:style w:type="paragraph" w:styleId="1">
    <w:name w:val="heading 1"/>
    <w:basedOn w:val="a"/>
    <w:next w:val="a"/>
    <w:link w:val="10"/>
    <w:uiPriority w:val="9"/>
    <w:qFormat/>
    <w:rsid w:val="009D3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9D37C8"/>
    <w:pPr>
      <w:keepNext w:val="0"/>
      <w:keepLines w:val="0"/>
      <w:tabs>
        <w:tab w:val="center" w:pos="4677"/>
        <w:tab w:val="right" w:pos="9355"/>
      </w:tabs>
      <w:spacing w:before="0"/>
      <w:jc w:val="center"/>
      <w:outlineLvl w:val="1"/>
    </w:pPr>
    <w:rPr>
      <w:rFonts w:ascii="Calibri" w:eastAsia="Batang" w:hAnsi="Calibri" w:cs="Times New Roman"/>
      <w:b/>
      <w:color w:val="auto"/>
    </w:rPr>
  </w:style>
  <w:style w:type="paragraph" w:styleId="3">
    <w:name w:val="heading 3"/>
    <w:basedOn w:val="a"/>
    <w:next w:val="a"/>
    <w:rsid w:val="007421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210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421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21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742101"/>
  </w:style>
  <w:style w:type="table" w:customStyle="1" w:styleId="TableNormal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421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D37C8"/>
    <w:rPr>
      <w:rFonts w:ascii="Calibri" w:eastAsia="Batang" w:hAnsi="Calibri" w:cs="Times New Roman"/>
      <w:b/>
      <w:sz w:val="32"/>
      <w:szCs w:val="32"/>
      <w:lang w:val="uk-UA" w:eastAsia="ru-RU"/>
    </w:rPr>
  </w:style>
  <w:style w:type="paragraph" w:styleId="a4">
    <w:name w:val="footer"/>
    <w:basedOn w:val="a"/>
    <w:link w:val="a5"/>
    <w:rsid w:val="009D37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D3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9D37C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9D37C8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9D37C8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37C8"/>
    <w:pPr>
      <w:autoSpaceDE w:val="0"/>
      <w:autoSpaceDN w:val="0"/>
      <w:adjustRightInd w:val="0"/>
    </w:pPr>
    <w:rPr>
      <w:rFonts w:ascii="Calibri" w:eastAsia="Batang" w:hAnsi="Calibri" w:cs="Calibri"/>
      <w:color w:val="00000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9D37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Subtitle"/>
    <w:basedOn w:val="11"/>
    <w:next w:val="11"/>
    <w:rsid w:val="007421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7421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7421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23488F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3488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AA2A02"/>
    <w:pPr>
      <w:ind w:left="720"/>
      <w:contextualSpacing/>
    </w:pPr>
  </w:style>
  <w:style w:type="paragraph" w:customStyle="1" w:styleId="21">
    <w:name w:val="Обычный2"/>
    <w:rsid w:val="00D868DA"/>
    <w:pPr>
      <w:widowControl w:val="0"/>
    </w:pPr>
    <w:rPr>
      <w:rFonts w:ascii="Arimo" w:eastAsia="Arimo" w:hAnsi="Arimo" w:cs="Arimo"/>
      <w:color w:val="000000"/>
      <w:szCs w:val="20"/>
      <w:lang w:eastAsia="uk-UA"/>
    </w:rPr>
  </w:style>
  <w:style w:type="paragraph" w:styleId="aff2">
    <w:name w:val="Plain Text"/>
    <w:basedOn w:val="a"/>
    <w:link w:val="aff3"/>
    <w:rsid w:val="00D868DA"/>
    <w:rPr>
      <w:rFonts w:ascii="Courier New" w:hAnsi="Courier New"/>
      <w:sz w:val="20"/>
      <w:szCs w:val="20"/>
      <w:lang w:val="ru-RU"/>
    </w:rPr>
  </w:style>
  <w:style w:type="character" w:customStyle="1" w:styleId="aff3">
    <w:name w:val="Текст Знак"/>
    <w:basedOn w:val="a0"/>
    <w:link w:val="aff2"/>
    <w:rsid w:val="00D868DA"/>
    <w:rPr>
      <w:rFonts w:ascii="Courier New" w:hAnsi="Courier New"/>
      <w:sz w:val="20"/>
      <w:szCs w:val="20"/>
      <w:lang w:val="ru-RU"/>
    </w:rPr>
  </w:style>
  <w:style w:type="paragraph" w:styleId="aff4">
    <w:name w:val="Body Text"/>
    <w:basedOn w:val="a"/>
    <w:link w:val="aff5"/>
    <w:rsid w:val="00D868DA"/>
    <w:pPr>
      <w:spacing w:after="120"/>
    </w:pPr>
  </w:style>
  <w:style w:type="character" w:customStyle="1" w:styleId="aff5">
    <w:name w:val="Основной текст Знак"/>
    <w:basedOn w:val="a0"/>
    <w:link w:val="aff4"/>
    <w:rsid w:val="00D868DA"/>
  </w:style>
  <w:style w:type="character" w:styleId="aff6">
    <w:name w:val="page number"/>
    <w:basedOn w:val="a0"/>
    <w:rsid w:val="00D86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ESEJlmGMtXlNnuS9gPYoNX6Jrg==">AMUW2mWUykd1LM8vmGLeJXhU4f4i2XIgn1gha5I0sWa8qwrR++2XJEx36UQsRLtveKPWn97G2P9XblFnrGwQqP32lAJ93ejSu0FG5Z/hOlSLz3b871j+EgtYtjPvnvGkLFd11xhMPKRpzzEFo0tF0+LX/KmsV8vBSA==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33D876-F9B1-4729-8F4E-73921748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35</cp:revision>
  <cp:lastPrinted>2020-04-16T13:24:00Z</cp:lastPrinted>
  <dcterms:created xsi:type="dcterms:W3CDTF">2021-02-09T16:27:00Z</dcterms:created>
  <dcterms:modified xsi:type="dcterms:W3CDTF">2022-02-01T08:34:00Z</dcterms:modified>
</cp:coreProperties>
</file>